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bookmarkStart w:id="0" w:name="_GoBack"/>
      <w:bookmarkEnd w:id="0"/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A55B1D">
        <w:rPr>
          <w:b/>
          <w:sz w:val="28"/>
          <w:szCs w:val="28"/>
        </w:rPr>
        <w:t>девят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015615" cy="3362325"/>
            <wp:effectExtent l="0" t="0" r="13335" b="9525"/>
            <wp:wrapTight wrapText="bothSides">
              <wp:wrapPolygon edited="0">
                <wp:start x="0" y="0"/>
                <wp:lineTo x="0" y="21539"/>
                <wp:lineTo x="21559" y="21539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A55B1D">
        <w:rPr>
          <w:color w:val="000000" w:themeColor="text1"/>
          <w:sz w:val="28"/>
          <w:szCs w:val="28"/>
        </w:rPr>
        <w:t>девят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067C6B">
        <w:rPr>
          <w:color w:val="000000" w:themeColor="text1"/>
          <w:sz w:val="28"/>
          <w:szCs w:val="28"/>
        </w:rPr>
        <w:t>2</w:t>
      </w:r>
      <w:r w:rsidR="00A55B1D">
        <w:rPr>
          <w:color w:val="000000" w:themeColor="text1"/>
          <w:sz w:val="28"/>
          <w:szCs w:val="28"/>
        </w:rPr>
        <w:t>72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 xml:space="preserve">ДТП с участием </w:t>
      </w:r>
      <w:r w:rsidR="004D4766" w:rsidRPr="00277EF4">
        <w:rPr>
          <w:color w:val="000000" w:themeColor="text1"/>
          <w:sz w:val="28"/>
          <w:szCs w:val="28"/>
        </w:rPr>
        <w:t>несовершеннолетних</w:t>
      </w:r>
      <w:r w:rsidRPr="00277EF4">
        <w:rPr>
          <w:color w:val="000000" w:themeColor="text1"/>
          <w:sz w:val="28"/>
          <w:szCs w:val="28"/>
        </w:rPr>
        <w:t xml:space="preserve">, в которых </w:t>
      </w:r>
      <w:r w:rsidR="00067C6B" w:rsidRPr="00277EF4">
        <w:rPr>
          <w:color w:val="000000" w:themeColor="text1"/>
          <w:sz w:val="28"/>
          <w:szCs w:val="28"/>
        </w:rPr>
        <w:t>2</w:t>
      </w:r>
      <w:r w:rsidR="00172DBD">
        <w:rPr>
          <w:color w:val="000000" w:themeColor="text1"/>
          <w:sz w:val="28"/>
          <w:szCs w:val="28"/>
        </w:rPr>
        <w:t>89</w:t>
      </w:r>
      <w:r w:rsidRPr="00277EF4">
        <w:rPr>
          <w:color w:val="000000" w:themeColor="text1"/>
          <w:sz w:val="28"/>
          <w:szCs w:val="28"/>
        </w:rPr>
        <w:t xml:space="preserve"> </w:t>
      </w:r>
      <w:r w:rsidR="008E11CC">
        <w:rPr>
          <w:color w:val="000000" w:themeColor="text1"/>
          <w:sz w:val="28"/>
          <w:szCs w:val="28"/>
        </w:rPr>
        <w:t>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4243B">
        <w:rPr>
          <w:color w:val="000000" w:themeColor="text1"/>
          <w:sz w:val="28"/>
          <w:szCs w:val="28"/>
        </w:rPr>
        <w:t>1</w:t>
      </w:r>
      <w:r w:rsidR="00172DBD">
        <w:rPr>
          <w:color w:val="000000" w:themeColor="text1"/>
          <w:sz w:val="28"/>
          <w:szCs w:val="28"/>
        </w:rPr>
        <w:t>8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="00B37053">
        <w:rPr>
          <w:color w:val="000000" w:themeColor="text1"/>
          <w:sz w:val="28"/>
          <w:szCs w:val="28"/>
        </w:rPr>
        <w:t>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 w:rsidRPr="00B019F1">
        <w:rPr>
          <w:sz w:val="28"/>
          <w:szCs w:val="28"/>
        </w:rPr>
        <w:t>1</w:t>
      </w:r>
      <w:r w:rsidR="00B019F1" w:rsidRPr="00B019F1">
        <w:rPr>
          <w:sz w:val="28"/>
          <w:szCs w:val="28"/>
        </w:rPr>
        <w:t>3</w:t>
      </w:r>
      <w:r w:rsidRPr="00B019F1">
        <w:rPr>
          <w:sz w:val="28"/>
          <w:szCs w:val="28"/>
        </w:rPr>
        <w:t>% от общего количества учетных дорожных аварий.</w:t>
      </w:r>
      <w:r w:rsidR="00552425" w:rsidRPr="00B019F1">
        <w:rPr>
          <w:sz w:val="28"/>
          <w:szCs w:val="28"/>
        </w:rPr>
        <w:t xml:space="preserve"> Таким образом, дети стали участниками каждого </w:t>
      </w:r>
      <w:r w:rsidR="00B019F1" w:rsidRPr="00B019F1">
        <w:rPr>
          <w:sz w:val="28"/>
          <w:szCs w:val="28"/>
        </w:rPr>
        <w:t>7</w:t>
      </w:r>
      <w:r w:rsidR="00552425" w:rsidRPr="00B019F1">
        <w:rPr>
          <w:sz w:val="28"/>
          <w:szCs w:val="28"/>
        </w:rPr>
        <w:t xml:space="preserve"> ДТП с пострадавшими в регионе.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>ДТП с погибшим</w:t>
      </w:r>
      <w:r w:rsidR="00D21886" w:rsidRPr="00B019F1">
        <w:rPr>
          <w:sz w:val="28"/>
          <w:szCs w:val="28"/>
        </w:rPr>
        <w:t>и</w:t>
      </w:r>
      <w:r w:rsidRPr="00B019F1">
        <w:rPr>
          <w:sz w:val="28"/>
          <w:szCs w:val="28"/>
        </w:rPr>
        <w:t xml:space="preserve"> </w:t>
      </w:r>
      <w:r w:rsidR="00D21886" w:rsidRPr="00B019F1">
        <w:rPr>
          <w:sz w:val="28"/>
          <w:szCs w:val="28"/>
        </w:rPr>
        <w:t>детьми</w:t>
      </w:r>
      <w:r w:rsidR="00B37053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зарегистриров</w:t>
      </w:r>
      <w:r w:rsidR="00C7021C" w:rsidRPr="00B019F1">
        <w:rPr>
          <w:sz w:val="28"/>
          <w:szCs w:val="28"/>
        </w:rPr>
        <w:t>ан</w:t>
      </w:r>
      <w:r w:rsidR="00D21886" w:rsidRPr="00B019F1">
        <w:rPr>
          <w:sz w:val="28"/>
          <w:szCs w:val="28"/>
        </w:rPr>
        <w:t>ы</w:t>
      </w:r>
      <w:r w:rsidR="00C7021C" w:rsidRPr="00B019F1">
        <w:rPr>
          <w:sz w:val="28"/>
          <w:szCs w:val="28"/>
        </w:rPr>
        <w:t xml:space="preserve"> в</w:t>
      </w:r>
      <w:r w:rsidR="00B019F1" w:rsidRPr="00B019F1">
        <w:rPr>
          <w:sz w:val="28"/>
          <w:szCs w:val="28"/>
        </w:rPr>
        <w:t xml:space="preserve"> Екатеринбурге и</w:t>
      </w:r>
      <w:r w:rsidR="00C7021C" w:rsidRPr="00B019F1">
        <w:rPr>
          <w:sz w:val="28"/>
          <w:szCs w:val="28"/>
        </w:rPr>
        <w:t xml:space="preserve"> </w:t>
      </w:r>
      <w:r w:rsidR="00B37053" w:rsidRPr="00B019F1">
        <w:rPr>
          <w:sz w:val="28"/>
          <w:szCs w:val="28"/>
        </w:rPr>
        <w:t>Каменске-Уральском</w:t>
      </w:r>
      <w:r w:rsidRPr="00B019F1">
        <w:rPr>
          <w:sz w:val="28"/>
          <w:szCs w:val="28"/>
        </w:rPr>
        <w:t xml:space="preserve"> </w:t>
      </w:r>
      <w:r w:rsidR="00B019F1" w:rsidRPr="00B019F1">
        <w:rPr>
          <w:sz w:val="28"/>
          <w:szCs w:val="28"/>
        </w:rPr>
        <w:t>по 3</w:t>
      </w:r>
      <w:r w:rsidR="00C14F93" w:rsidRPr="00B019F1">
        <w:rPr>
          <w:sz w:val="28"/>
          <w:szCs w:val="28"/>
        </w:rPr>
        <w:t>,</w:t>
      </w:r>
      <w:r w:rsidR="00D21886" w:rsidRPr="00B019F1">
        <w:rPr>
          <w:sz w:val="28"/>
          <w:szCs w:val="28"/>
        </w:rPr>
        <w:t xml:space="preserve"> </w:t>
      </w:r>
      <w:r w:rsidR="00BB5377" w:rsidRPr="00B019F1">
        <w:rPr>
          <w:sz w:val="28"/>
          <w:szCs w:val="28"/>
        </w:rPr>
        <w:t>Ивделе</w:t>
      </w:r>
      <w:r w:rsidR="00BB5377">
        <w:rPr>
          <w:sz w:val="28"/>
          <w:szCs w:val="28"/>
        </w:rPr>
        <w:t>,</w:t>
      </w:r>
      <w:r w:rsidR="00BB5377" w:rsidRPr="00B019F1">
        <w:rPr>
          <w:sz w:val="28"/>
          <w:szCs w:val="28"/>
        </w:rPr>
        <w:t xml:space="preserve"> </w:t>
      </w:r>
      <w:r w:rsidR="00C14F93" w:rsidRPr="00B019F1">
        <w:rPr>
          <w:sz w:val="28"/>
          <w:szCs w:val="28"/>
        </w:rPr>
        <w:t>Серове</w:t>
      </w:r>
      <w:r w:rsidR="00B019F1" w:rsidRPr="00B019F1">
        <w:rPr>
          <w:sz w:val="28"/>
          <w:szCs w:val="28"/>
        </w:rPr>
        <w:t xml:space="preserve"> и Заречном по </w:t>
      </w:r>
      <w:r w:rsidR="00CC54DA" w:rsidRPr="00B019F1">
        <w:rPr>
          <w:sz w:val="28"/>
          <w:szCs w:val="28"/>
        </w:rPr>
        <w:t>2</w:t>
      </w:r>
      <w:r w:rsidR="00631569" w:rsidRPr="00B019F1">
        <w:rPr>
          <w:sz w:val="28"/>
          <w:szCs w:val="28"/>
        </w:rPr>
        <w:t>,</w:t>
      </w:r>
      <w:r w:rsidR="00CC54DA" w:rsidRPr="00B019F1">
        <w:rPr>
          <w:sz w:val="28"/>
          <w:szCs w:val="28"/>
        </w:rPr>
        <w:t xml:space="preserve"> </w:t>
      </w:r>
      <w:r w:rsidR="00172DBD">
        <w:rPr>
          <w:sz w:val="28"/>
          <w:szCs w:val="28"/>
        </w:rPr>
        <w:t xml:space="preserve">Березовском, </w:t>
      </w:r>
      <w:r w:rsidR="006C2960" w:rsidRPr="00B019F1">
        <w:rPr>
          <w:sz w:val="28"/>
          <w:szCs w:val="28"/>
        </w:rPr>
        <w:t>Первоуральске и</w:t>
      </w:r>
      <w:r w:rsidR="00CC54DA" w:rsidRPr="00B019F1">
        <w:rPr>
          <w:sz w:val="28"/>
          <w:szCs w:val="28"/>
        </w:rPr>
        <w:t xml:space="preserve"> Реже по 1</w:t>
      </w:r>
      <w:r w:rsidRPr="00B019F1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 с. Рыбниковское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Световозвращающие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07.02.2021 года около 10.00 часов в Ивдельском районе на 116 км автодороги Ивдель-ХМАО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«Ивдельский»)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Ленд Крузер»,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допустил столкновение с автомобилем «Киа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«Киа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Югорска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«Киа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«Серовский»)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управлением, выехал на полосу встречного движения, где допустил столкновение с грузовым автомобилем «Камаз».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lastRenderedPageBreak/>
        <w:t>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«Киа»,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Дукато»,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lastRenderedPageBreak/>
        <w:t xml:space="preserve">13.05.2021 около 17.00 часов по адресу: г. Реж, ул. Советская напротив дома №57, водитель автомобиля «Хендай Солярис»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Серовский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r w:rsidRPr="006E231C">
        <w:rPr>
          <w:i/>
          <w:sz w:val="26"/>
          <w:szCs w:val="26"/>
          <w:shd w:val="clear" w:color="auto" w:fill="FFFFFF"/>
        </w:rPr>
        <w:t>световозвращающих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>Ниссан Альмера</w:t>
      </w:r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>пассажир автомобиля «Ниссан Альмера»,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Альмера»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ском районе на 136 км автодороги Ивдель-ХМАО </w:t>
      </w:r>
      <w:r w:rsidR="00952FAE" w:rsidRPr="001F3F10">
        <w:rPr>
          <w:i/>
          <w:color w:val="000000" w:themeColor="text1"/>
          <w:sz w:val="26"/>
          <w:szCs w:val="26"/>
        </w:rPr>
        <w:t xml:space="preserve">(зона обслуживания МО МВД России «Ивдельский»)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Кашкай»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 xml:space="preserve">допустил выезд на полосу, предназначенную для встречного движения, где совершил столкновение с автомобилем «Джили Кулрэй». В результате ДТП погибли водитель и три пассажира автомобиля «Ниссан Кашкай»,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Ивдель.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03.07.2021 около 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B37417">
        <w:rPr>
          <w:i/>
          <w:sz w:val="26"/>
          <w:szCs w:val="26"/>
        </w:rPr>
        <w:t>8 км подъездной автодороги к озеру Глухое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B37417">
        <w:rPr>
          <w:i/>
          <w:sz w:val="26"/>
          <w:szCs w:val="26"/>
        </w:rPr>
        <w:t xml:space="preserve">водитель автомобиля "Фиат Дукато",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</w:t>
      </w:r>
      <w:r w:rsidR="007A420F" w:rsidRPr="00B37417">
        <w:rPr>
          <w:i/>
          <w:sz w:val="26"/>
          <w:szCs w:val="26"/>
        </w:rPr>
        <w:lastRenderedPageBreak/>
        <w:t>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031870" w:rsidRPr="00031870" w:rsidRDefault="00031870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04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8.2021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Белоярский район, поселок Белореченский,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A623CB" w:rsidRDefault="00031870" w:rsidP="002514C2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18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</w:t>
      </w:r>
      <w:r w:rsidRPr="006E231C">
        <w:rPr>
          <w:i/>
          <w:sz w:val="26"/>
          <w:szCs w:val="26"/>
          <w:shd w:val="clear" w:color="auto" w:fill="FFFFFF"/>
        </w:rPr>
        <w:t xml:space="preserve">.2021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г.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>
        <w:rPr>
          <w:i/>
          <w:sz w:val="26"/>
          <w:szCs w:val="26"/>
          <w:shd w:val="clear" w:color="auto" w:fill="FFFFFF"/>
          <w:lang w:val="en-US"/>
        </w:rPr>
        <w:t>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 w:rsidRPr="000318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>В момент ДТП световозвращающих элементов на пешеходах не было.</w:t>
      </w:r>
    </w:p>
    <w:p w:rsidR="00172DBD" w:rsidRPr="007A420F" w:rsidRDefault="00172DBD" w:rsidP="009C48FD">
      <w:pPr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 w:rsidRPr="009C48FD">
        <w:rPr>
          <w:i/>
          <w:sz w:val="26"/>
          <w:szCs w:val="26"/>
          <w:shd w:val="clear" w:color="auto" w:fill="FFFFFF"/>
        </w:rPr>
        <w:t>28.09.2021 около 18.00 часов по адресу: Березовский городской округ</w:t>
      </w:r>
      <w:r w:rsidR="009C48FD">
        <w:rPr>
          <w:i/>
          <w:sz w:val="26"/>
          <w:szCs w:val="26"/>
          <w:shd w:val="clear" w:color="auto" w:fill="FFFFFF"/>
        </w:rPr>
        <w:t>,</w:t>
      </w:r>
      <w:r w:rsidRPr="009C48FD">
        <w:rPr>
          <w:i/>
          <w:sz w:val="26"/>
          <w:szCs w:val="26"/>
          <w:shd w:val="clear" w:color="auto" w:fill="FFFFFF"/>
        </w:rPr>
        <w:t xml:space="preserve"> поселок Кедровка</w:t>
      </w:r>
      <w:r w:rsidR="009C48FD">
        <w:rPr>
          <w:i/>
          <w:sz w:val="26"/>
          <w:szCs w:val="26"/>
          <w:shd w:val="clear" w:color="auto" w:fill="FFFFFF"/>
        </w:rPr>
        <w:t>.</w:t>
      </w:r>
      <w:r w:rsidRPr="009C48FD">
        <w:rPr>
          <w:i/>
          <w:sz w:val="26"/>
          <w:szCs w:val="26"/>
          <w:shd w:val="clear" w:color="auto" w:fill="FFFFFF"/>
        </w:rPr>
        <w:t xml:space="preserve"> ул. Трудовая, напротив дома </w:t>
      </w:r>
      <w:r w:rsidR="009C48FD" w:rsidRPr="009C48FD">
        <w:rPr>
          <w:i/>
          <w:sz w:val="26"/>
          <w:szCs w:val="26"/>
          <w:shd w:val="clear" w:color="auto" w:fill="FFFFFF"/>
        </w:rPr>
        <w:t xml:space="preserve">№4, </w:t>
      </w:r>
      <w:r w:rsidR="009C48FD" w:rsidRPr="009C48FD">
        <w:rPr>
          <w:i/>
          <w:sz w:val="26"/>
          <w:szCs w:val="26"/>
        </w:rPr>
        <w:t xml:space="preserve">водитель грузового фургона Зил, при начале движения от обочины, допустил наезд на малолетнего пешехода, который залез под заднее правое колесо автомашины с правой стороны. В результате ДТП погибла годовалая девочка. </w:t>
      </w:r>
      <w:r w:rsidR="009C48FD">
        <w:rPr>
          <w:i/>
          <w:sz w:val="26"/>
          <w:szCs w:val="26"/>
        </w:rPr>
        <w:t>Установлено, что м</w:t>
      </w:r>
      <w:r w:rsidR="009C48FD" w:rsidRPr="009C48FD">
        <w:rPr>
          <w:i/>
          <w:sz w:val="26"/>
          <w:szCs w:val="26"/>
        </w:rPr>
        <w:t>ать</w:t>
      </w:r>
      <w:r w:rsidR="009C48FD">
        <w:rPr>
          <w:i/>
          <w:sz w:val="26"/>
          <w:szCs w:val="26"/>
        </w:rPr>
        <w:t xml:space="preserve"> вместе</w:t>
      </w:r>
      <w:r w:rsidR="009C48FD" w:rsidRPr="009C48FD">
        <w:rPr>
          <w:i/>
          <w:sz w:val="26"/>
          <w:szCs w:val="26"/>
        </w:rPr>
        <w:t xml:space="preserve"> с дочерью приехала из Туринска к сожителю, затем они вместе поехали в частный дом к бабушке мужчины, чтобы помочь наколоть дрова. В момент аварии </w:t>
      </w:r>
      <w:r w:rsidR="009C48FD">
        <w:rPr>
          <w:i/>
          <w:sz w:val="26"/>
          <w:szCs w:val="26"/>
        </w:rPr>
        <w:t xml:space="preserve">женщина </w:t>
      </w:r>
      <w:r w:rsidR="009C48FD" w:rsidRPr="009C48FD">
        <w:rPr>
          <w:i/>
          <w:sz w:val="26"/>
          <w:szCs w:val="26"/>
        </w:rPr>
        <w:t>вместе с дочерью, сожителем и его знакомым находились на улице возле дома, они употребляли спиртные напитки, за ребёнком мать не следила. Сожитель матери остановил проезжающую мимо машину Зил, чтобы занять денег, в этот м</w:t>
      </w:r>
      <w:r w:rsidR="009C48FD">
        <w:rPr>
          <w:i/>
          <w:sz w:val="26"/>
          <w:szCs w:val="26"/>
        </w:rPr>
        <w:t xml:space="preserve">омент ребенок побежал к дороге и </w:t>
      </w:r>
      <w:r w:rsidR="009C48FD" w:rsidRPr="009C48FD">
        <w:rPr>
          <w:i/>
          <w:sz w:val="26"/>
          <w:szCs w:val="26"/>
        </w:rPr>
        <w:t>залез под автомашин</w:t>
      </w:r>
      <w:r w:rsidR="009C48FD">
        <w:rPr>
          <w:i/>
          <w:sz w:val="26"/>
          <w:szCs w:val="26"/>
        </w:rPr>
        <w:t>у</w:t>
      </w:r>
      <w:r w:rsidR="009C48FD" w:rsidRPr="009C48FD">
        <w:rPr>
          <w:i/>
          <w:sz w:val="26"/>
          <w:szCs w:val="26"/>
        </w:rPr>
        <w:t>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502511">
        <w:rPr>
          <w:color w:val="000000" w:themeColor="text1"/>
          <w:sz w:val="28"/>
          <w:szCs w:val="28"/>
        </w:rPr>
        <w:t>5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96222B">
        <w:rPr>
          <w:color w:val="000000" w:themeColor="text1"/>
          <w:sz w:val="28"/>
          <w:szCs w:val="28"/>
        </w:rPr>
        <w:t>2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C16EC">
        <w:rPr>
          <w:color w:val="000000" w:themeColor="text1"/>
          <w:sz w:val="28"/>
          <w:szCs w:val="28"/>
        </w:rPr>
        <w:t>в</w:t>
      </w:r>
      <w:r w:rsidR="0096222B">
        <w:rPr>
          <w:color w:val="000000" w:themeColor="text1"/>
          <w:sz w:val="28"/>
          <w:szCs w:val="28"/>
        </w:rPr>
        <w:t xml:space="preserve"> Верхней Салде (3 ДТП)</w:t>
      </w:r>
      <w:r w:rsidR="000F15B1" w:rsidRPr="0087309A">
        <w:rPr>
          <w:color w:val="000000" w:themeColor="text1"/>
          <w:sz w:val="28"/>
          <w:szCs w:val="28"/>
        </w:rPr>
        <w:t>;</w:t>
      </w:r>
      <w:r w:rsidR="000C16EC">
        <w:rPr>
          <w:color w:val="000000" w:themeColor="text1"/>
          <w:sz w:val="28"/>
          <w:szCs w:val="28"/>
        </w:rPr>
        <w:t xml:space="preserve"> на 150% </w:t>
      </w:r>
      <w:r w:rsidR="000C16EC" w:rsidRPr="0087309A">
        <w:rPr>
          <w:color w:val="000000" w:themeColor="text1"/>
          <w:sz w:val="28"/>
          <w:szCs w:val="28"/>
        </w:rPr>
        <w:t>в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 xml:space="preserve">Краснотурьинске </w:t>
      </w:r>
      <w:r w:rsidR="000C16EC">
        <w:rPr>
          <w:color w:val="000000" w:themeColor="text1"/>
          <w:sz w:val="28"/>
          <w:szCs w:val="28"/>
        </w:rPr>
        <w:t>(10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 xml:space="preserve">; </w:t>
      </w:r>
      <w:r w:rsidR="0096222B" w:rsidRPr="0087309A">
        <w:rPr>
          <w:color w:val="000000" w:themeColor="text1"/>
          <w:sz w:val="28"/>
          <w:szCs w:val="28"/>
        </w:rPr>
        <w:t>на 100%</w:t>
      </w:r>
      <w:r w:rsidR="0096222B">
        <w:rPr>
          <w:color w:val="000000" w:themeColor="text1"/>
          <w:sz w:val="28"/>
          <w:szCs w:val="28"/>
        </w:rPr>
        <w:t xml:space="preserve"> в Серове (6 ДТП), Туринске (5 ДТП), Артях и Лесном (по 4 ДТП), Байкалово, Красноуральске, Ревде</w:t>
      </w:r>
      <w:r w:rsidR="000C16EC">
        <w:rPr>
          <w:color w:val="000000" w:themeColor="text1"/>
          <w:sz w:val="28"/>
          <w:szCs w:val="28"/>
        </w:rPr>
        <w:t xml:space="preserve">, </w:t>
      </w:r>
      <w:r w:rsidR="001C2F79">
        <w:rPr>
          <w:color w:val="000000" w:themeColor="text1"/>
          <w:sz w:val="28"/>
          <w:szCs w:val="28"/>
        </w:rPr>
        <w:t>Североуральске</w:t>
      </w:r>
      <w:r w:rsidR="000C16EC">
        <w:rPr>
          <w:color w:val="000000" w:themeColor="text1"/>
          <w:sz w:val="28"/>
          <w:szCs w:val="28"/>
        </w:rPr>
        <w:t xml:space="preserve"> и Сухом Логу</w:t>
      </w:r>
      <w:r w:rsidR="001C2F79">
        <w:rPr>
          <w:color w:val="000000" w:themeColor="text1"/>
          <w:sz w:val="28"/>
          <w:szCs w:val="28"/>
        </w:rPr>
        <w:t xml:space="preserve"> (по 2 ДТП)</w:t>
      </w:r>
      <w:r w:rsidR="000C16EC">
        <w:rPr>
          <w:color w:val="000000" w:themeColor="text1"/>
          <w:sz w:val="28"/>
          <w:szCs w:val="28"/>
        </w:rPr>
        <w:t>, Лесном (1 ДТП)</w:t>
      </w:r>
      <w:r w:rsidR="0096222B">
        <w:rPr>
          <w:color w:val="000000" w:themeColor="text1"/>
          <w:sz w:val="28"/>
          <w:szCs w:val="28"/>
        </w:rPr>
        <w:t>;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 xml:space="preserve">на </w:t>
      </w:r>
      <w:r w:rsidR="000C16EC">
        <w:rPr>
          <w:color w:val="000000" w:themeColor="text1"/>
          <w:sz w:val="28"/>
          <w:szCs w:val="28"/>
        </w:rPr>
        <w:t>75</w:t>
      </w:r>
      <w:r w:rsidR="000C16EC" w:rsidRPr="0087309A">
        <w:rPr>
          <w:color w:val="000000" w:themeColor="text1"/>
          <w:sz w:val="28"/>
          <w:szCs w:val="28"/>
        </w:rPr>
        <w:t>%</w:t>
      </w:r>
      <w:r w:rsidR="000C16EC">
        <w:rPr>
          <w:color w:val="000000" w:themeColor="text1"/>
          <w:sz w:val="28"/>
          <w:szCs w:val="28"/>
        </w:rPr>
        <w:t xml:space="preserve"> </w:t>
      </w:r>
      <w:r w:rsidR="000C16EC" w:rsidRPr="0087309A">
        <w:rPr>
          <w:color w:val="000000" w:themeColor="text1"/>
          <w:sz w:val="28"/>
          <w:szCs w:val="28"/>
        </w:rPr>
        <w:t>в Каменске-Уральском (1</w:t>
      </w:r>
      <w:r w:rsidR="000C16EC">
        <w:rPr>
          <w:color w:val="000000" w:themeColor="text1"/>
          <w:sz w:val="28"/>
          <w:szCs w:val="28"/>
        </w:rPr>
        <w:t>4</w:t>
      </w:r>
      <w:r w:rsidR="000C16EC" w:rsidRPr="0087309A">
        <w:rPr>
          <w:color w:val="000000" w:themeColor="text1"/>
          <w:sz w:val="28"/>
          <w:szCs w:val="28"/>
        </w:rPr>
        <w:t xml:space="preserve"> ДТП)</w:t>
      </w:r>
      <w:r w:rsidR="000C16EC">
        <w:rPr>
          <w:color w:val="000000" w:themeColor="text1"/>
          <w:sz w:val="28"/>
          <w:szCs w:val="28"/>
        </w:rPr>
        <w:t>;</w:t>
      </w:r>
      <w:r w:rsidR="0096222B">
        <w:rPr>
          <w:color w:val="000000" w:themeColor="text1"/>
          <w:sz w:val="28"/>
          <w:szCs w:val="28"/>
        </w:rPr>
        <w:t xml:space="preserve"> на </w:t>
      </w:r>
      <w:r w:rsidR="000C16EC">
        <w:rPr>
          <w:color w:val="000000" w:themeColor="text1"/>
          <w:sz w:val="28"/>
          <w:szCs w:val="28"/>
        </w:rPr>
        <w:t>62</w:t>
      </w:r>
      <w:r w:rsidR="0096222B">
        <w:rPr>
          <w:color w:val="000000" w:themeColor="text1"/>
          <w:sz w:val="28"/>
          <w:szCs w:val="28"/>
        </w:rPr>
        <w:t>,</w:t>
      </w:r>
      <w:r w:rsidR="000C16EC">
        <w:rPr>
          <w:color w:val="000000" w:themeColor="text1"/>
          <w:sz w:val="28"/>
          <w:szCs w:val="28"/>
        </w:rPr>
        <w:t>2</w:t>
      </w:r>
      <w:r w:rsidR="0096222B">
        <w:rPr>
          <w:color w:val="000000" w:themeColor="text1"/>
          <w:sz w:val="28"/>
          <w:szCs w:val="28"/>
        </w:rPr>
        <w:t xml:space="preserve"> % </w:t>
      </w:r>
      <w:r w:rsidR="000D2ED5" w:rsidRPr="0087309A">
        <w:rPr>
          <w:color w:val="000000" w:themeColor="text1"/>
          <w:sz w:val="28"/>
          <w:szCs w:val="28"/>
        </w:rPr>
        <w:t>в Екатеринбурге (</w:t>
      </w:r>
      <w:r w:rsidR="000C16EC">
        <w:rPr>
          <w:color w:val="000000" w:themeColor="text1"/>
          <w:sz w:val="28"/>
          <w:szCs w:val="28"/>
        </w:rPr>
        <w:t xml:space="preserve">120 </w:t>
      </w:r>
      <w:r w:rsidR="000D2ED5" w:rsidRPr="0087309A">
        <w:rPr>
          <w:color w:val="000000" w:themeColor="text1"/>
          <w:sz w:val="28"/>
          <w:szCs w:val="28"/>
        </w:rPr>
        <w:t xml:space="preserve">ДТП); на </w:t>
      </w:r>
      <w:r w:rsidR="000C16EC">
        <w:rPr>
          <w:color w:val="000000" w:themeColor="text1"/>
          <w:sz w:val="28"/>
          <w:szCs w:val="28"/>
        </w:rPr>
        <w:t>16,7</w:t>
      </w:r>
      <w:r w:rsidR="000D2ED5" w:rsidRPr="0087309A">
        <w:rPr>
          <w:color w:val="000000" w:themeColor="text1"/>
          <w:sz w:val="28"/>
          <w:szCs w:val="28"/>
        </w:rPr>
        <w:t>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C16EC">
        <w:rPr>
          <w:color w:val="000000" w:themeColor="text1"/>
          <w:sz w:val="28"/>
          <w:szCs w:val="28"/>
        </w:rPr>
        <w:t>Заречном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0C16EC">
        <w:rPr>
          <w:color w:val="000000" w:themeColor="text1"/>
          <w:sz w:val="28"/>
          <w:szCs w:val="28"/>
        </w:rPr>
        <w:br/>
      </w:r>
      <w:r w:rsidR="000F15B1" w:rsidRPr="0087309A">
        <w:rPr>
          <w:color w:val="000000" w:themeColor="text1"/>
          <w:sz w:val="28"/>
          <w:szCs w:val="28"/>
        </w:rPr>
        <w:t>(</w:t>
      </w:r>
      <w:r w:rsidR="000C16EC">
        <w:rPr>
          <w:color w:val="000000" w:themeColor="text1"/>
          <w:sz w:val="28"/>
          <w:szCs w:val="28"/>
        </w:rPr>
        <w:t>14 ДТП).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C9C98DE" wp14:editId="3EA14E8C">
            <wp:extent cx="6115050" cy="23241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Default="00C32FE4" w:rsidP="007548A7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FF18AF" w:rsidRPr="00D16C21">
        <w:rPr>
          <w:sz w:val="28"/>
          <w:szCs w:val="28"/>
        </w:rPr>
        <w:t>% (</w:t>
      </w:r>
      <w:r w:rsidR="00EE1A3A">
        <w:rPr>
          <w:sz w:val="28"/>
          <w:szCs w:val="28"/>
        </w:rPr>
        <w:t>1</w:t>
      </w:r>
      <w:r>
        <w:rPr>
          <w:sz w:val="28"/>
          <w:szCs w:val="28"/>
        </w:rPr>
        <w:t>19</w:t>
      </w:r>
      <w:r w:rsidR="00FF18AF" w:rsidRPr="00D16C21">
        <w:rPr>
          <w:sz w:val="28"/>
          <w:szCs w:val="28"/>
        </w:rPr>
        <w:t>) пострадавших</w:t>
      </w:r>
      <w:r w:rsidR="009A490D" w:rsidRPr="00D16C21">
        <w:rPr>
          <w:sz w:val="28"/>
          <w:szCs w:val="28"/>
        </w:rPr>
        <w:t xml:space="preserve"> и погибших</w:t>
      </w:r>
      <w:r w:rsidR="007548E3" w:rsidRPr="00D16C21">
        <w:rPr>
          <w:sz w:val="28"/>
          <w:szCs w:val="28"/>
        </w:rPr>
        <w:t xml:space="preserve"> </w:t>
      </w:r>
      <w:r w:rsidR="00FF18AF" w:rsidRPr="00D16C21">
        <w:rPr>
          <w:sz w:val="28"/>
          <w:szCs w:val="28"/>
        </w:rPr>
        <w:t xml:space="preserve">в ДТП детей приходится на среднее школьное звено, </w:t>
      </w:r>
      <w:r w:rsidR="00EE1A3A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 w:rsidR="00EE1A3A">
        <w:rPr>
          <w:sz w:val="28"/>
          <w:szCs w:val="28"/>
        </w:rPr>
        <w:t>1</w:t>
      </w:r>
      <w:r>
        <w:rPr>
          <w:sz w:val="28"/>
          <w:szCs w:val="28"/>
        </w:rPr>
        <w:t>11</w:t>
      </w:r>
      <w:r w:rsidR="00FF18AF" w:rsidRPr="00D16C21">
        <w:rPr>
          <w:sz w:val="28"/>
          <w:szCs w:val="28"/>
        </w:rPr>
        <w:t xml:space="preserve">) на </w:t>
      </w:r>
      <w:r w:rsidR="00E747F0" w:rsidRPr="00D16C21">
        <w:rPr>
          <w:sz w:val="28"/>
          <w:szCs w:val="28"/>
        </w:rPr>
        <w:t xml:space="preserve">начальную школу </w:t>
      </w:r>
      <w:r w:rsidR="00FF18AF" w:rsidRPr="00D16C21">
        <w:rPr>
          <w:sz w:val="28"/>
          <w:szCs w:val="28"/>
        </w:rPr>
        <w:t xml:space="preserve">и </w:t>
      </w:r>
      <w:r w:rsidR="00FC48EF" w:rsidRPr="00D16C21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% (</w:t>
      </w:r>
      <w:r>
        <w:rPr>
          <w:sz w:val="28"/>
          <w:szCs w:val="28"/>
        </w:rPr>
        <w:t>77</w:t>
      </w:r>
      <w:r w:rsidR="00FF18AF" w:rsidRPr="00D16C21">
        <w:rPr>
          <w:sz w:val="28"/>
          <w:szCs w:val="28"/>
        </w:rPr>
        <w:t>) на</w:t>
      </w:r>
      <w:r w:rsidR="00E747F0" w:rsidRPr="00D16C21">
        <w:rPr>
          <w:sz w:val="28"/>
          <w:szCs w:val="28"/>
        </w:rPr>
        <w:t xml:space="preserve"> дошкольный возраст</w:t>
      </w:r>
      <w:r w:rsidR="00FF18AF" w:rsidRPr="00D16C21">
        <w:rPr>
          <w:sz w:val="28"/>
          <w:szCs w:val="28"/>
        </w:rPr>
        <w:t>, при этом</w:t>
      </w:r>
      <w:r w:rsidR="009A490D" w:rsidRPr="00D16C21">
        <w:rPr>
          <w:sz w:val="28"/>
          <w:szCs w:val="28"/>
        </w:rPr>
        <w:t xml:space="preserve"> большая часть пострадали и погибли</w:t>
      </w:r>
      <w:r w:rsidR="00FF18AF" w:rsidRPr="00D16C21">
        <w:rPr>
          <w:sz w:val="28"/>
          <w:szCs w:val="28"/>
        </w:rPr>
        <w:t xml:space="preserve"> в качестве пассажиров транспортных средств.</w:t>
      </w:r>
      <w:r w:rsidR="00FF18AF" w:rsidRPr="0087309A">
        <w:rPr>
          <w:color w:val="FF0000"/>
          <w:sz w:val="28"/>
          <w:szCs w:val="28"/>
        </w:rPr>
        <w:t xml:space="preserve"> </w:t>
      </w:r>
      <w:r w:rsidR="00AB515A" w:rsidRPr="00D16C21">
        <w:rPr>
          <w:sz w:val="28"/>
          <w:szCs w:val="28"/>
        </w:rPr>
        <w:t xml:space="preserve">В </w:t>
      </w:r>
      <w:r>
        <w:rPr>
          <w:sz w:val="28"/>
          <w:szCs w:val="28"/>
        </w:rPr>
        <w:t>52</w:t>
      </w:r>
      <w:r w:rsidR="00FF18AF" w:rsidRPr="00D16C21">
        <w:rPr>
          <w:sz w:val="28"/>
          <w:szCs w:val="28"/>
        </w:rPr>
        <w:t xml:space="preserve"> случа</w:t>
      </w:r>
      <w:r w:rsidR="00D16C21" w:rsidRPr="00D16C21">
        <w:rPr>
          <w:sz w:val="28"/>
          <w:szCs w:val="28"/>
        </w:rPr>
        <w:t>ях</w:t>
      </w:r>
      <w:r w:rsidR="00FF18AF" w:rsidRPr="00D16C21">
        <w:rPr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D16C21">
        <w:rPr>
          <w:sz w:val="28"/>
          <w:szCs w:val="28"/>
        </w:rPr>
        <w:t>чьем автомобиле находились дети</w:t>
      </w:r>
      <w:r w:rsidR="003B6FC1" w:rsidRPr="00D16C21">
        <w:rPr>
          <w:sz w:val="28"/>
          <w:szCs w:val="28"/>
        </w:rPr>
        <w:t>, в этих авариях</w:t>
      </w:r>
      <w:r w:rsidR="00D16C21">
        <w:rPr>
          <w:sz w:val="28"/>
          <w:szCs w:val="28"/>
        </w:rPr>
        <w:t xml:space="preserve"> пострадали </w:t>
      </w:r>
      <w:r>
        <w:rPr>
          <w:sz w:val="28"/>
          <w:szCs w:val="28"/>
        </w:rPr>
        <w:t>60</w:t>
      </w:r>
      <w:r w:rsidR="00D16C21">
        <w:rPr>
          <w:sz w:val="28"/>
          <w:szCs w:val="28"/>
        </w:rPr>
        <w:t xml:space="preserve"> детей и 8</w:t>
      </w:r>
      <w:r w:rsidR="003B6FC1" w:rsidRPr="00D16C21">
        <w:rPr>
          <w:sz w:val="28"/>
          <w:szCs w:val="28"/>
        </w:rPr>
        <w:t xml:space="preserve"> погибли</w:t>
      </w:r>
      <w:r w:rsidR="00AA2C12" w:rsidRPr="00D16C21">
        <w:rPr>
          <w:sz w:val="28"/>
          <w:szCs w:val="28"/>
        </w:rPr>
        <w:t>.</w:t>
      </w:r>
    </w:p>
    <w:p w:rsidR="0023338E" w:rsidRPr="0087309A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6F1139A" wp14:editId="0989CDD2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EB3F0D" wp14:editId="2CDE7EA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2C82" w:rsidRPr="00650A2A" w:rsidRDefault="003B6FC1" w:rsidP="007548A7">
      <w:pPr>
        <w:ind w:left="-709" w:firstLine="720"/>
        <w:jc w:val="both"/>
        <w:rPr>
          <w:sz w:val="28"/>
          <w:szCs w:val="28"/>
        </w:rPr>
      </w:pPr>
      <w:r w:rsidRPr="00650A2A">
        <w:rPr>
          <w:sz w:val="28"/>
          <w:szCs w:val="28"/>
        </w:rPr>
        <w:t>П</w:t>
      </w:r>
      <w:r w:rsidR="00FF18AF" w:rsidRPr="00650A2A">
        <w:rPr>
          <w:sz w:val="28"/>
          <w:szCs w:val="28"/>
        </w:rPr>
        <w:t>о причине нарушения ПДД РФ водителями автотранспортных средств</w:t>
      </w:r>
      <w:r w:rsidRPr="00650A2A">
        <w:rPr>
          <w:sz w:val="28"/>
          <w:szCs w:val="28"/>
        </w:rPr>
        <w:t xml:space="preserve"> количество ДТП </w:t>
      </w:r>
      <w:r w:rsidR="00AB515A" w:rsidRPr="00650A2A">
        <w:rPr>
          <w:sz w:val="28"/>
          <w:szCs w:val="28"/>
        </w:rPr>
        <w:t xml:space="preserve">увеличилось на </w:t>
      </w:r>
      <w:r w:rsidR="00BB5377">
        <w:rPr>
          <w:sz w:val="28"/>
          <w:szCs w:val="28"/>
        </w:rPr>
        <w:t>1</w:t>
      </w:r>
      <w:r w:rsidR="008F6471">
        <w:rPr>
          <w:sz w:val="28"/>
          <w:szCs w:val="28"/>
        </w:rPr>
        <w:t>1,5</w:t>
      </w:r>
      <w:r w:rsidR="00AB515A" w:rsidRPr="00650A2A">
        <w:rPr>
          <w:sz w:val="28"/>
          <w:szCs w:val="28"/>
        </w:rPr>
        <w:t>% (</w:t>
      </w:r>
      <w:r w:rsidR="008F6471">
        <w:rPr>
          <w:sz w:val="28"/>
          <w:szCs w:val="28"/>
        </w:rPr>
        <w:t>204</w:t>
      </w:r>
      <w:r w:rsidR="00AB515A" w:rsidRPr="00650A2A">
        <w:rPr>
          <w:sz w:val="28"/>
          <w:szCs w:val="28"/>
        </w:rPr>
        <w:t>)</w:t>
      </w:r>
      <w:r w:rsidRPr="00650A2A">
        <w:rPr>
          <w:sz w:val="28"/>
          <w:szCs w:val="28"/>
        </w:rPr>
        <w:t xml:space="preserve">, количество раненых в них детей </w:t>
      </w:r>
      <w:r w:rsidR="00FF18AF" w:rsidRPr="00650A2A">
        <w:rPr>
          <w:sz w:val="28"/>
          <w:szCs w:val="28"/>
        </w:rPr>
        <w:t xml:space="preserve">на </w:t>
      </w:r>
      <w:r w:rsidR="008F6471">
        <w:rPr>
          <w:sz w:val="28"/>
          <w:szCs w:val="28"/>
        </w:rPr>
        <w:t>6</w:t>
      </w:r>
      <w:r w:rsidR="00FF18AF" w:rsidRPr="00650A2A">
        <w:rPr>
          <w:sz w:val="28"/>
          <w:szCs w:val="28"/>
        </w:rPr>
        <w:t>% (</w:t>
      </w:r>
      <w:r w:rsidR="008F6471">
        <w:rPr>
          <w:sz w:val="28"/>
          <w:szCs w:val="28"/>
        </w:rPr>
        <w:t>224</w:t>
      </w:r>
      <w:r w:rsidR="00FF18AF" w:rsidRPr="00650A2A">
        <w:rPr>
          <w:sz w:val="28"/>
          <w:szCs w:val="28"/>
        </w:rPr>
        <w:t>)</w:t>
      </w:r>
      <w:r w:rsidR="00AB515A" w:rsidRPr="00650A2A">
        <w:rPr>
          <w:sz w:val="28"/>
          <w:szCs w:val="28"/>
        </w:rPr>
        <w:t xml:space="preserve"> и погибших на </w:t>
      </w:r>
      <w:r w:rsidR="008F6471">
        <w:rPr>
          <w:sz w:val="28"/>
          <w:szCs w:val="28"/>
        </w:rPr>
        <w:t>366</w:t>
      </w:r>
      <w:r w:rsidR="00AB515A" w:rsidRPr="00650A2A">
        <w:rPr>
          <w:sz w:val="28"/>
          <w:szCs w:val="28"/>
        </w:rPr>
        <w:t>%</w:t>
      </w:r>
      <w:r w:rsidR="009D0642" w:rsidRPr="00650A2A">
        <w:rPr>
          <w:sz w:val="28"/>
          <w:szCs w:val="28"/>
        </w:rPr>
        <w:t xml:space="preserve"> (</w:t>
      </w:r>
      <w:r w:rsidR="00650A2A" w:rsidRPr="00650A2A">
        <w:rPr>
          <w:sz w:val="28"/>
          <w:szCs w:val="28"/>
        </w:rPr>
        <w:t>14</w:t>
      </w:r>
      <w:r w:rsidR="009D0642" w:rsidRPr="00650A2A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FE0DE62" wp14:editId="50C04DDC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F27B84" w:rsidRDefault="00650A2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76</w:t>
      </w:r>
      <w:r w:rsidR="00FF18AF" w:rsidRPr="00F27B84">
        <w:rPr>
          <w:color w:val="000000" w:themeColor="text1"/>
          <w:sz w:val="28"/>
          <w:szCs w:val="28"/>
        </w:rPr>
        <w:t>% ДТП (</w:t>
      </w:r>
      <w:r w:rsidR="00530CFF">
        <w:rPr>
          <w:color w:val="000000" w:themeColor="text1"/>
          <w:sz w:val="28"/>
          <w:szCs w:val="28"/>
        </w:rPr>
        <w:t>203</w:t>
      </w:r>
      <w:r w:rsidR="00FF18AF" w:rsidRPr="00F27B84">
        <w:rPr>
          <w:color w:val="000000" w:themeColor="text1"/>
          <w:sz w:val="28"/>
          <w:szCs w:val="28"/>
        </w:rPr>
        <w:t>) произошли при</w:t>
      </w:r>
      <w:r w:rsidR="00976FF0" w:rsidRPr="00F27B84">
        <w:rPr>
          <w:color w:val="000000" w:themeColor="text1"/>
          <w:sz w:val="28"/>
          <w:szCs w:val="28"/>
        </w:rPr>
        <w:t xml:space="preserve"> ясной погоде и </w:t>
      </w:r>
      <w:r w:rsidR="00F27B84" w:rsidRPr="00F27B8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4</w:t>
      </w:r>
      <w:r w:rsidR="00976FF0" w:rsidRPr="00F27B84">
        <w:rPr>
          <w:color w:val="000000" w:themeColor="text1"/>
          <w:sz w:val="28"/>
          <w:szCs w:val="28"/>
        </w:rPr>
        <w:t>% (</w:t>
      </w:r>
      <w:r w:rsidR="00530CFF">
        <w:rPr>
          <w:color w:val="000000" w:themeColor="text1"/>
          <w:sz w:val="28"/>
          <w:szCs w:val="28"/>
        </w:rPr>
        <w:t>69</w:t>
      </w:r>
      <w:r w:rsidR="00976FF0" w:rsidRPr="00F27B84">
        <w:rPr>
          <w:color w:val="000000" w:themeColor="text1"/>
          <w:sz w:val="28"/>
          <w:szCs w:val="28"/>
        </w:rPr>
        <w:t>)</w:t>
      </w:r>
      <w:r w:rsidR="00AC4BD1" w:rsidRPr="00F27B84">
        <w:rPr>
          <w:color w:val="000000" w:themeColor="text1"/>
          <w:sz w:val="28"/>
          <w:szCs w:val="28"/>
        </w:rPr>
        <w:t xml:space="preserve"> при</w:t>
      </w:r>
      <w:r w:rsidR="00FF18AF" w:rsidRPr="00F27B84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</w:t>
      </w:r>
      <w:r w:rsidR="00AC4BD1" w:rsidRPr="00F27B84">
        <w:rPr>
          <w:color w:val="000000" w:themeColor="text1"/>
          <w:sz w:val="28"/>
          <w:szCs w:val="28"/>
        </w:rPr>
        <w:t>едств.</w:t>
      </w:r>
      <w:r w:rsidR="00F27B84" w:rsidRPr="00F27B84">
        <w:rPr>
          <w:color w:val="000000" w:themeColor="text1"/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C77DF37" wp14:editId="1DBB2935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701DE4" w:rsidRDefault="00C81709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C81709">
        <w:rPr>
          <w:sz w:val="28"/>
          <w:szCs w:val="28"/>
        </w:rPr>
        <w:t>80</w:t>
      </w:r>
      <w:r w:rsidR="00FF18AF" w:rsidRPr="00C81709">
        <w:rPr>
          <w:sz w:val="28"/>
          <w:szCs w:val="28"/>
        </w:rPr>
        <w:t>% (</w:t>
      </w:r>
      <w:r w:rsidR="00F6081F">
        <w:rPr>
          <w:sz w:val="28"/>
          <w:szCs w:val="28"/>
        </w:rPr>
        <w:t>218</w:t>
      </w:r>
      <w:r w:rsidR="00FF18AF" w:rsidRPr="00C81709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C81709">
        <w:rPr>
          <w:sz w:val="28"/>
          <w:szCs w:val="28"/>
        </w:rPr>
        <w:br/>
        <w:t>в период с 12 ч. 00 мин. до 2</w:t>
      </w:r>
      <w:r w:rsidRPr="00C81709">
        <w:rPr>
          <w:sz w:val="28"/>
          <w:szCs w:val="28"/>
        </w:rPr>
        <w:t>2</w:t>
      </w:r>
      <w:r w:rsidR="00FF18AF" w:rsidRPr="00C81709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C81709">
        <w:rPr>
          <w:sz w:val="28"/>
          <w:szCs w:val="28"/>
        </w:rPr>
        <w:t>Максимальные значения аварийности зафиксированы с</w:t>
      </w:r>
      <w:r w:rsidR="00FF18AF" w:rsidRPr="00C81709">
        <w:rPr>
          <w:sz w:val="28"/>
          <w:szCs w:val="28"/>
        </w:rPr>
        <w:t xml:space="preserve"> 1</w:t>
      </w:r>
      <w:r w:rsidR="00C33D1A">
        <w:rPr>
          <w:sz w:val="28"/>
          <w:szCs w:val="28"/>
        </w:rPr>
        <w:t>7</w:t>
      </w:r>
      <w:r w:rsidR="00FF18AF" w:rsidRPr="00C81709">
        <w:rPr>
          <w:sz w:val="28"/>
          <w:szCs w:val="28"/>
        </w:rPr>
        <w:t xml:space="preserve"> до </w:t>
      </w:r>
      <w:r w:rsidR="00C33D1A">
        <w:rPr>
          <w:sz w:val="28"/>
          <w:szCs w:val="28"/>
        </w:rPr>
        <w:t>1</w:t>
      </w:r>
      <w:r w:rsidR="00F6081F">
        <w:rPr>
          <w:sz w:val="28"/>
          <w:szCs w:val="28"/>
        </w:rPr>
        <w:t>9</w:t>
      </w:r>
      <w:r w:rsidR="00FF18AF" w:rsidRPr="00C81709">
        <w:rPr>
          <w:sz w:val="28"/>
          <w:szCs w:val="28"/>
        </w:rPr>
        <w:t xml:space="preserve"> ч. 00 мин. (</w:t>
      </w:r>
      <w:r w:rsidR="00C33D1A">
        <w:rPr>
          <w:sz w:val="28"/>
          <w:szCs w:val="28"/>
        </w:rPr>
        <w:t>6</w:t>
      </w:r>
      <w:r w:rsidR="00F6081F">
        <w:rPr>
          <w:sz w:val="28"/>
          <w:szCs w:val="28"/>
        </w:rPr>
        <w:t>7</w:t>
      </w:r>
      <w:r w:rsidR="00FF18AF" w:rsidRPr="00C81709">
        <w:rPr>
          <w:sz w:val="28"/>
          <w:szCs w:val="28"/>
        </w:rPr>
        <w:t xml:space="preserve"> ДТП, </w:t>
      </w:r>
      <w:r w:rsidR="00F6081F">
        <w:rPr>
          <w:sz w:val="28"/>
          <w:szCs w:val="28"/>
        </w:rPr>
        <w:t>65</w:t>
      </w:r>
      <w:r w:rsidR="00FF18AF" w:rsidRPr="00C81709">
        <w:rPr>
          <w:sz w:val="28"/>
          <w:szCs w:val="28"/>
        </w:rPr>
        <w:t xml:space="preserve"> ранены</w:t>
      </w:r>
      <w:r w:rsidR="00A75E6C" w:rsidRPr="00C81709">
        <w:rPr>
          <w:sz w:val="28"/>
          <w:szCs w:val="28"/>
        </w:rPr>
        <w:t xml:space="preserve">, </w:t>
      </w:r>
      <w:r w:rsidR="00EF6FF9" w:rsidRPr="00C81709">
        <w:rPr>
          <w:sz w:val="28"/>
          <w:szCs w:val="28"/>
        </w:rPr>
        <w:br/>
      </w:r>
      <w:r w:rsidR="00F6081F">
        <w:rPr>
          <w:sz w:val="28"/>
          <w:szCs w:val="28"/>
        </w:rPr>
        <w:t>6</w:t>
      </w:r>
      <w:r w:rsidR="00A75E6C" w:rsidRPr="00C81709">
        <w:rPr>
          <w:sz w:val="28"/>
          <w:szCs w:val="28"/>
        </w:rPr>
        <w:t xml:space="preserve"> погиб</w:t>
      </w:r>
      <w:r w:rsidR="00F83BFB" w:rsidRPr="00C81709">
        <w:rPr>
          <w:sz w:val="28"/>
          <w:szCs w:val="28"/>
        </w:rPr>
        <w:t>ли</w:t>
      </w:r>
      <w:r w:rsidR="00FF18AF" w:rsidRPr="00C81709">
        <w:rPr>
          <w:sz w:val="28"/>
          <w:szCs w:val="28"/>
        </w:rPr>
        <w:t>), когда дети возвращаются домой из образовательных организаций</w:t>
      </w:r>
      <w:r w:rsidR="00060AD9" w:rsidRPr="00C81709">
        <w:rPr>
          <w:sz w:val="28"/>
          <w:szCs w:val="28"/>
        </w:rPr>
        <w:t xml:space="preserve">, </w:t>
      </w:r>
      <w:r w:rsidR="00FF18AF" w:rsidRPr="00C81709">
        <w:rPr>
          <w:sz w:val="28"/>
          <w:szCs w:val="28"/>
        </w:rPr>
        <w:t>учреждений дополнительного образования</w:t>
      </w:r>
      <w:r w:rsidR="00060AD9" w:rsidRPr="00C81709">
        <w:rPr>
          <w:sz w:val="28"/>
          <w:szCs w:val="28"/>
        </w:rPr>
        <w:t>, спортивных секций</w:t>
      </w:r>
      <w:r w:rsidR="00FF18AF" w:rsidRPr="00C81709">
        <w:rPr>
          <w:sz w:val="28"/>
          <w:szCs w:val="28"/>
        </w:rPr>
        <w:t>,</w:t>
      </w:r>
      <w:r w:rsidRPr="00C81709"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 проведения</w:t>
      </w:r>
      <w:r w:rsidRPr="00C81709">
        <w:rPr>
          <w:sz w:val="28"/>
          <w:szCs w:val="28"/>
        </w:rPr>
        <w:t xml:space="preserve"> отдыха,</w:t>
      </w:r>
      <w:r w:rsidR="00FF18AF" w:rsidRPr="00C81709">
        <w:rPr>
          <w:sz w:val="28"/>
          <w:szCs w:val="28"/>
        </w:rPr>
        <w:t xml:space="preserve"> наход</w:t>
      </w:r>
      <w:r w:rsidR="00060AD9" w:rsidRPr="00C81709">
        <w:rPr>
          <w:sz w:val="28"/>
          <w:szCs w:val="28"/>
        </w:rPr>
        <w:t xml:space="preserve">ятся на улице и проезжей части </w:t>
      </w:r>
      <w:r w:rsidRPr="00C81709">
        <w:rPr>
          <w:sz w:val="28"/>
          <w:szCs w:val="28"/>
        </w:rPr>
        <w:t>без сопровождения взрослых.</w:t>
      </w:r>
    </w:p>
    <w:p w:rsidR="00916AFB" w:rsidRPr="00916AFB" w:rsidRDefault="00916AFB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3028A335" wp14:editId="2209F0A3">
            <wp:extent cx="6096000" cy="1796903"/>
            <wp:effectExtent l="0" t="0" r="0" b="1333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E952B74" wp14:editId="0BB0BDE9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671820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9B025E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C33D1A" w:rsidRPr="009B025E">
        <w:rPr>
          <w:sz w:val="28"/>
          <w:szCs w:val="28"/>
        </w:rPr>
        <w:t>2</w:t>
      </w:r>
      <w:r w:rsidR="00671820" w:rsidRPr="009B025E">
        <w:rPr>
          <w:sz w:val="28"/>
          <w:szCs w:val="28"/>
        </w:rPr>
        <w:t>28</w:t>
      </w:r>
      <w:r w:rsidRPr="009B025E">
        <w:rPr>
          <w:sz w:val="28"/>
          <w:szCs w:val="28"/>
        </w:rPr>
        <w:t xml:space="preserve"> ДТП (+</w:t>
      </w:r>
      <w:r w:rsidR="00671820" w:rsidRPr="009B025E">
        <w:rPr>
          <w:sz w:val="28"/>
          <w:szCs w:val="28"/>
        </w:rPr>
        <w:t>29</w:t>
      </w:r>
      <w:r w:rsidRPr="009B025E">
        <w:rPr>
          <w:sz w:val="28"/>
          <w:szCs w:val="28"/>
        </w:rPr>
        <w:t xml:space="preserve">%), в которых пострадали </w:t>
      </w:r>
      <w:r w:rsidR="00C33D1A" w:rsidRPr="009B025E">
        <w:rPr>
          <w:sz w:val="28"/>
          <w:szCs w:val="28"/>
        </w:rPr>
        <w:t>2</w:t>
      </w:r>
      <w:r w:rsidR="00671820" w:rsidRPr="009B025E">
        <w:rPr>
          <w:sz w:val="28"/>
          <w:szCs w:val="28"/>
        </w:rPr>
        <w:t>38</w:t>
      </w:r>
      <w:r w:rsidRPr="009B025E">
        <w:rPr>
          <w:sz w:val="28"/>
          <w:szCs w:val="28"/>
        </w:rPr>
        <w:t xml:space="preserve"> (+</w:t>
      </w:r>
      <w:r w:rsidR="00671820" w:rsidRPr="009B025E">
        <w:rPr>
          <w:sz w:val="28"/>
          <w:szCs w:val="28"/>
        </w:rPr>
        <w:t>2</w:t>
      </w:r>
      <w:r w:rsidR="00C33D1A" w:rsidRPr="009B025E">
        <w:rPr>
          <w:sz w:val="28"/>
          <w:szCs w:val="28"/>
        </w:rPr>
        <w:t>5</w:t>
      </w:r>
      <w:r w:rsidRPr="009B025E">
        <w:rPr>
          <w:sz w:val="28"/>
          <w:szCs w:val="28"/>
        </w:rPr>
        <w:t xml:space="preserve">%) детей </w:t>
      </w:r>
      <w:r w:rsidRPr="009B025E">
        <w:rPr>
          <w:sz w:val="28"/>
          <w:szCs w:val="28"/>
        </w:rPr>
        <w:br/>
        <w:t xml:space="preserve">и </w:t>
      </w:r>
      <w:r w:rsidR="009B025E" w:rsidRPr="009B025E">
        <w:rPr>
          <w:sz w:val="28"/>
          <w:szCs w:val="28"/>
        </w:rPr>
        <w:t>9</w:t>
      </w:r>
      <w:r w:rsidRPr="009B025E">
        <w:rPr>
          <w:sz w:val="28"/>
          <w:szCs w:val="28"/>
        </w:rPr>
        <w:t xml:space="preserve"> погибли (+</w:t>
      </w:r>
      <w:r w:rsidR="009B025E" w:rsidRPr="009B025E">
        <w:rPr>
          <w:sz w:val="28"/>
          <w:szCs w:val="28"/>
        </w:rPr>
        <w:t>35</w:t>
      </w:r>
      <w:r w:rsidRPr="009B025E">
        <w:rPr>
          <w:sz w:val="28"/>
          <w:szCs w:val="28"/>
        </w:rPr>
        <w:t xml:space="preserve">0%). </w:t>
      </w:r>
      <w:r w:rsidRPr="00E90761">
        <w:rPr>
          <w:sz w:val="28"/>
          <w:szCs w:val="28"/>
        </w:rPr>
        <w:t xml:space="preserve">Увеличение количества ДТП в населенных пунктах произошло в Екатеринбурге – </w:t>
      </w:r>
      <w:r w:rsidR="00B920FF" w:rsidRPr="00E90761">
        <w:rPr>
          <w:sz w:val="28"/>
          <w:szCs w:val="28"/>
        </w:rPr>
        <w:t>1</w:t>
      </w:r>
      <w:r w:rsidR="00E90761" w:rsidRPr="00E90761">
        <w:rPr>
          <w:sz w:val="28"/>
          <w:szCs w:val="28"/>
        </w:rPr>
        <w:t>14</w:t>
      </w:r>
      <w:r w:rsidRPr="00E90761">
        <w:rPr>
          <w:sz w:val="28"/>
          <w:szCs w:val="28"/>
        </w:rPr>
        <w:t xml:space="preserve"> (+</w:t>
      </w:r>
      <w:r w:rsidR="00E90761" w:rsidRPr="00E90761">
        <w:rPr>
          <w:sz w:val="28"/>
          <w:szCs w:val="28"/>
        </w:rPr>
        <w:t>54</w:t>
      </w:r>
      <w:r w:rsidRPr="00E90761">
        <w:rPr>
          <w:sz w:val="28"/>
          <w:szCs w:val="28"/>
        </w:rPr>
        <w:t>%); Каменске-Ураль</w:t>
      </w:r>
      <w:r w:rsidR="00D17E06" w:rsidRPr="00E90761">
        <w:rPr>
          <w:sz w:val="28"/>
          <w:szCs w:val="28"/>
        </w:rPr>
        <w:t xml:space="preserve">ском – </w:t>
      </w:r>
      <w:r w:rsidR="00B920FF" w:rsidRPr="00E90761">
        <w:rPr>
          <w:sz w:val="28"/>
          <w:szCs w:val="28"/>
        </w:rPr>
        <w:t>10</w:t>
      </w:r>
      <w:r w:rsidR="00D17E06" w:rsidRPr="00E90761">
        <w:rPr>
          <w:sz w:val="28"/>
          <w:szCs w:val="28"/>
        </w:rPr>
        <w:t xml:space="preserve"> (+</w:t>
      </w:r>
      <w:r w:rsidR="00E90761" w:rsidRPr="00E90761">
        <w:rPr>
          <w:sz w:val="28"/>
          <w:szCs w:val="28"/>
        </w:rPr>
        <w:t>9</w:t>
      </w:r>
      <w:r w:rsidR="00D17E06" w:rsidRPr="00E90761">
        <w:rPr>
          <w:sz w:val="28"/>
          <w:szCs w:val="28"/>
        </w:rPr>
        <w:t xml:space="preserve">00%); </w:t>
      </w:r>
      <w:r w:rsidR="00E90761" w:rsidRPr="00E90761">
        <w:rPr>
          <w:sz w:val="28"/>
          <w:szCs w:val="28"/>
        </w:rPr>
        <w:t xml:space="preserve">Березовском -6 (+50%); </w:t>
      </w:r>
      <w:r w:rsidR="00E90761">
        <w:rPr>
          <w:sz w:val="28"/>
          <w:szCs w:val="28"/>
        </w:rPr>
        <w:t xml:space="preserve">Заречном – 5 (+400%), </w:t>
      </w:r>
      <w:r w:rsidR="00E90761" w:rsidRPr="00E90761">
        <w:rPr>
          <w:sz w:val="28"/>
          <w:szCs w:val="28"/>
        </w:rPr>
        <w:t>Краснотурьинске – 5 (+500%), Туринске - 5 (+100%)</w:t>
      </w:r>
      <w:r w:rsidR="00E90761">
        <w:rPr>
          <w:sz w:val="28"/>
          <w:szCs w:val="28"/>
        </w:rPr>
        <w:t xml:space="preserve">; </w:t>
      </w:r>
      <w:r w:rsidR="00E90761" w:rsidRPr="00E90761">
        <w:rPr>
          <w:sz w:val="28"/>
          <w:szCs w:val="28"/>
        </w:rPr>
        <w:t xml:space="preserve">Серове – 5 (+67%); </w:t>
      </w:r>
      <w:r w:rsidRPr="00E90761">
        <w:rPr>
          <w:sz w:val="28"/>
          <w:szCs w:val="28"/>
        </w:rPr>
        <w:t>в</w:t>
      </w:r>
      <w:r w:rsidR="00E90761" w:rsidRPr="00E90761">
        <w:rPr>
          <w:sz w:val="28"/>
          <w:szCs w:val="28"/>
        </w:rPr>
        <w:t xml:space="preserve"> Пригородном районе (Нижний Тагил) -4 (+300%), </w:t>
      </w:r>
      <w:r w:rsidRPr="00E90761">
        <w:rPr>
          <w:sz w:val="28"/>
          <w:szCs w:val="28"/>
        </w:rPr>
        <w:t>Лесном</w:t>
      </w:r>
      <w:r w:rsidR="00E90761" w:rsidRPr="00E90761">
        <w:rPr>
          <w:sz w:val="28"/>
          <w:szCs w:val="28"/>
        </w:rPr>
        <w:t>-</w:t>
      </w:r>
      <w:r w:rsidRPr="00E90761">
        <w:rPr>
          <w:sz w:val="28"/>
          <w:szCs w:val="28"/>
        </w:rPr>
        <w:t xml:space="preserve"> </w:t>
      </w:r>
      <w:r w:rsidR="00D17E06" w:rsidRPr="00E90761">
        <w:rPr>
          <w:sz w:val="28"/>
          <w:szCs w:val="28"/>
        </w:rPr>
        <w:t>4</w:t>
      </w:r>
      <w:r w:rsidRPr="00E90761">
        <w:rPr>
          <w:sz w:val="28"/>
          <w:szCs w:val="28"/>
        </w:rPr>
        <w:t xml:space="preserve"> (+100%);</w:t>
      </w:r>
      <w:r w:rsidR="00D17E06" w:rsidRPr="00E90761">
        <w:rPr>
          <w:sz w:val="28"/>
          <w:szCs w:val="28"/>
        </w:rPr>
        <w:t xml:space="preserve"> в </w:t>
      </w:r>
      <w:r w:rsidR="00E90761" w:rsidRPr="00E90761">
        <w:rPr>
          <w:sz w:val="28"/>
          <w:szCs w:val="28"/>
        </w:rPr>
        <w:t xml:space="preserve">Верхней Салде – 3 (+200%), Каменском районе – 3 (+100%), </w:t>
      </w:r>
      <w:r w:rsidR="00D17E06" w:rsidRPr="00E90761">
        <w:rPr>
          <w:sz w:val="28"/>
          <w:szCs w:val="28"/>
        </w:rPr>
        <w:t xml:space="preserve">Артях -3 </w:t>
      </w:r>
      <w:r w:rsidR="00D17E06" w:rsidRPr="00E90761">
        <w:rPr>
          <w:sz w:val="28"/>
          <w:szCs w:val="28"/>
        </w:rPr>
        <w:lastRenderedPageBreak/>
        <w:t>(+50%)</w:t>
      </w:r>
      <w:r w:rsidRPr="00E90761">
        <w:rPr>
          <w:sz w:val="28"/>
          <w:szCs w:val="28"/>
        </w:rPr>
        <w:t>;</w:t>
      </w:r>
      <w:r w:rsidR="00B920FF" w:rsidRPr="00E90761">
        <w:rPr>
          <w:sz w:val="28"/>
          <w:szCs w:val="28"/>
        </w:rPr>
        <w:t xml:space="preserve"> в Кушве,</w:t>
      </w:r>
      <w:r w:rsidR="00E90761" w:rsidRPr="00E90761">
        <w:rPr>
          <w:sz w:val="28"/>
          <w:szCs w:val="28"/>
        </w:rPr>
        <w:t xml:space="preserve"> Нижней Туре,</w:t>
      </w:r>
      <w:r w:rsidR="00B920FF" w:rsidRPr="00E90761">
        <w:rPr>
          <w:sz w:val="28"/>
          <w:szCs w:val="28"/>
        </w:rPr>
        <w:t xml:space="preserve"> </w:t>
      </w:r>
      <w:r w:rsidR="00B920FF" w:rsidRPr="00143F12">
        <w:rPr>
          <w:sz w:val="28"/>
          <w:szCs w:val="28"/>
        </w:rPr>
        <w:t>Слободо-Туринском</w:t>
      </w:r>
      <w:r w:rsidR="00E90761" w:rsidRPr="00143F12">
        <w:rPr>
          <w:sz w:val="28"/>
          <w:szCs w:val="28"/>
        </w:rPr>
        <w:t xml:space="preserve"> и Сухоложском</w:t>
      </w:r>
      <w:r w:rsidR="00B920FF" w:rsidRPr="00143F12">
        <w:rPr>
          <w:sz w:val="28"/>
          <w:szCs w:val="28"/>
        </w:rPr>
        <w:t xml:space="preserve"> район</w:t>
      </w:r>
      <w:r w:rsidR="00E90761" w:rsidRPr="00143F12">
        <w:rPr>
          <w:sz w:val="28"/>
          <w:szCs w:val="28"/>
        </w:rPr>
        <w:t>ах</w:t>
      </w:r>
      <w:r w:rsidR="00B920FF" w:rsidRPr="00143F12">
        <w:rPr>
          <w:sz w:val="28"/>
          <w:szCs w:val="28"/>
        </w:rPr>
        <w:t xml:space="preserve"> по 2 (+100%); в  </w:t>
      </w:r>
      <w:r w:rsidRPr="00F2682D">
        <w:rPr>
          <w:sz w:val="28"/>
          <w:szCs w:val="28"/>
        </w:rPr>
        <w:t>Артемовском</w:t>
      </w:r>
      <w:r w:rsidR="00B920FF" w:rsidRPr="00F2682D">
        <w:rPr>
          <w:sz w:val="28"/>
          <w:szCs w:val="28"/>
        </w:rPr>
        <w:t xml:space="preserve"> и</w:t>
      </w:r>
      <w:r w:rsidRPr="00F2682D">
        <w:rPr>
          <w:sz w:val="28"/>
          <w:szCs w:val="28"/>
        </w:rPr>
        <w:t xml:space="preserve"> </w:t>
      </w:r>
      <w:r w:rsidR="00CA403A" w:rsidRPr="00F2682D">
        <w:rPr>
          <w:sz w:val="28"/>
          <w:szCs w:val="28"/>
        </w:rPr>
        <w:t xml:space="preserve">Красноуфимском районах </w:t>
      </w:r>
      <w:r w:rsidRPr="00F2682D">
        <w:rPr>
          <w:sz w:val="28"/>
          <w:szCs w:val="28"/>
        </w:rPr>
        <w:t xml:space="preserve">по 1 (+100%). На автомобильных дорогах вне населенных пунктов зарегистрировано </w:t>
      </w:r>
      <w:r w:rsidR="00781859" w:rsidRPr="00F2682D">
        <w:rPr>
          <w:sz w:val="28"/>
          <w:szCs w:val="28"/>
        </w:rPr>
        <w:t>44</w:t>
      </w:r>
      <w:r w:rsidRPr="00F2682D">
        <w:rPr>
          <w:sz w:val="28"/>
          <w:szCs w:val="28"/>
        </w:rPr>
        <w:t xml:space="preserve"> ДТП (-</w:t>
      </w:r>
      <w:r w:rsidR="00781859" w:rsidRPr="00F2682D">
        <w:rPr>
          <w:sz w:val="28"/>
          <w:szCs w:val="28"/>
        </w:rPr>
        <w:t>22</w:t>
      </w:r>
      <w:r w:rsidR="00F2682D" w:rsidRPr="00F2682D">
        <w:rPr>
          <w:sz w:val="28"/>
          <w:szCs w:val="28"/>
        </w:rPr>
        <w:t>%), травмирован</w:t>
      </w:r>
      <w:r w:rsidRPr="00F2682D">
        <w:rPr>
          <w:sz w:val="28"/>
          <w:szCs w:val="28"/>
        </w:rPr>
        <w:t xml:space="preserve"> </w:t>
      </w:r>
      <w:r w:rsidR="00781859" w:rsidRPr="00F2682D">
        <w:rPr>
          <w:sz w:val="28"/>
          <w:szCs w:val="28"/>
        </w:rPr>
        <w:t>5</w:t>
      </w:r>
      <w:r w:rsidR="00F2682D" w:rsidRPr="00F2682D">
        <w:rPr>
          <w:sz w:val="28"/>
          <w:szCs w:val="28"/>
        </w:rPr>
        <w:t>1</w:t>
      </w:r>
      <w:r w:rsidRPr="00F2682D">
        <w:rPr>
          <w:sz w:val="28"/>
          <w:szCs w:val="28"/>
        </w:rPr>
        <w:t xml:space="preserve"> </w:t>
      </w:r>
      <w:r w:rsidR="00F2682D">
        <w:rPr>
          <w:sz w:val="28"/>
          <w:szCs w:val="28"/>
        </w:rPr>
        <w:br/>
      </w:r>
      <w:r w:rsidRPr="00F2682D">
        <w:rPr>
          <w:sz w:val="28"/>
          <w:szCs w:val="28"/>
        </w:rPr>
        <w:t>(-</w:t>
      </w:r>
      <w:r w:rsidR="00363ED6" w:rsidRPr="00F2682D">
        <w:rPr>
          <w:sz w:val="28"/>
          <w:szCs w:val="28"/>
        </w:rPr>
        <w:t>2</w:t>
      </w:r>
      <w:r w:rsidR="00F2682D" w:rsidRPr="00F2682D">
        <w:rPr>
          <w:sz w:val="28"/>
          <w:szCs w:val="28"/>
        </w:rPr>
        <w:t xml:space="preserve">7%) ребенок </w:t>
      </w:r>
      <w:r w:rsidRPr="00F2682D">
        <w:rPr>
          <w:sz w:val="28"/>
          <w:szCs w:val="28"/>
        </w:rPr>
        <w:t xml:space="preserve">и </w:t>
      </w:r>
      <w:r w:rsidR="00F43145" w:rsidRPr="00F2682D">
        <w:rPr>
          <w:sz w:val="28"/>
          <w:szCs w:val="28"/>
        </w:rPr>
        <w:t>9</w:t>
      </w:r>
      <w:r w:rsidRPr="00F2682D">
        <w:rPr>
          <w:sz w:val="28"/>
          <w:szCs w:val="28"/>
        </w:rPr>
        <w:t xml:space="preserve"> погибли (+</w:t>
      </w:r>
      <w:r w:rsidR="00F43145" w:rsidRPr="00F2682D">
        <w:rPr>
          <w:sz w:val="28"/>
          <w:szCs w:val="28"/>
        </w:rPr>
        <w:t>8</w:t>
      </w:r>
      <w:r w:rsidRPr="00F2682D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1250EF" w:rsidRPr="00F2682D">
        <w:rPr>
          <w:sz w:val="28"/>
          <w:szCs w:val="28"/>
        </w:rPr>
        <w:t>1</w:t>
      </w:r>
      <w:r w:rsidR="00F2682D" w:rsidRPr="00F2682D">
        <w:rPr>
          <w:sz w:val="28"/>
          <w:szCs w:val="28"/>
        </w:rPr>
        <w:t>4</w:t>
      </w:r>
      <w:r w:rsidRPr="00F2682D">
        <w:rPr>
          <w:sz w:val="28"/>
          <w:szCs w:val="28"/>
        </w:rPr>
        <w:t xml:space="preserve"> ДТП (</w:t>
      </w:r>
      <w:r w:rsidR="0059763B" w:rsidRPr="00F2682D">
        <w:rPr>
          <w:sz w:val="28"/>
          <w:szCs w:val="28"/>
        </w:rPr>
        <w:t>-</w:t>
      </w:r>
      <w:r w:rsidR="00F2682D" w:rsidRPr="00F2682D">
        <w:rPr>
          <w:sz w:val="28"/>
          <w:szCs w:val="28"/>
        </w:rPr>
        <w:t>1</w:t>
      </w:r>
      <w:r w:rsidR="001250EF" w:rsidRPr="00F2682D">
        <w:rPr>
          <w:sz w:val="28"/>
          <w:szCs w:val="28"/>
        </w:rPr>
        <w:t>7</w:t>
      </w:r>
      <w:r w:rsidR="0059763B" w:rsidRPr="00F2682D">
        <w:rPr>
          <w:sz w:val="28"/>
          <w:szCs w:val="28"/>
        </w:rPr>
        <w:t>%</w:t>
      </w:r>
      <w:r w:rsidRPr="00F2682D">
        <w:rPr>
          <w:sz w:val="28"/>
          <w:szCs w:val="28"/>
        </w:rPr>
        <w:t xml:space="preserve">), в которых пострадали </w:t>
      </w:r>
      <w:r w:rsidR="00F2682D" w:rsidRPr="00F2682D">
        <w:rPr>
          <w:sz w:val="28"/>
          <w:szCs w:val="28"/>
        </w:rPr>
        <w:t>20</w:t>
      </w:r>
      <w:r w:rsidRPr="00F2682D">
        <w:rPr>
          <w:sz w:val="28"/>
          <w:szCs w:val="28"/>
        </w:rPr>
        <w:t xml:space="preserve"> детей (</w:t>
      </w:r>
      <w:r w:rsidR="0059763B" w:rsidRPr="00F2682D">
        <w:rPr>
          <w:sz w:val="28"/>
          <w:szCs w:val="28"/>
        </w:rPr>
        <w:t>-</w:t>
      </w:r>
      <w:r w:rsidR="00F2682D" w:rsidRPr="00F2682D">
        <w:rPr>
          <w:sz w:val="28"/>
          <w:szCs w:val="28"/>
        </w:rPr>
        <w:t>13</w:t>
      </w:r>
      <w:r w:rsidRPr="00F2682D">
        <w:rPr>
          <w:sz w:val="28"/>
          <w:szCs w:val="28"/>
        </w:rPr>
        <w:t xml:space="preserve">%) и 2 погибли (+100%). На автомобильных дорогах регионального значения произошло </w:t>
      </w:r>
      <w:r w:rsidR="001250EF" w:rsidRPr="00F2682D">
        <w:rPr>
          <w:sz w:val="28"/>
          <w:szCs w:val="28"/>
        </w:rPr>
        <w:t>4</w:t>
      </w:r>
      <w:r w:rsidR="00F2682D" w:rsidRPr="00F2682D">
        <w:rPr>
          <w:sz w:val="28"/>
          <w:szCs w:val="28"/>
        </w:rPr>
        <w:t>5</w:t>
      </w:r>
      <w:r w:rsidRPr="00F2682D">
        <w:rPr>
          <w:sz w:val="28"/>
          <w:szCs w:val="28"/>
        </w:rPr>
        <w:t xml:space="preserve"> ДТП </w:t>
      </w:r>
      <w:r w:rsidR="0023338E">
        <w:rPr>
          <w:sz w:val="28"/>
          <w:szCs w:val="28"/>
        </w:rPr>
        <w:br/>
      </w:r>
      <w:r w:rsidRPr="00F2682D">
        <w:rPr>
          <w:sz w:val="28"/>
          <w:szCs w:val="28"/>
        </w:rPr>
        <w:t>(-</w:t>
      </w:r>
      <w:r w:rsidR="00F2682D" w:rsidRPr="00F2682D">
        <w:rPr>
          <w:sz w:val="28"/>
          <w:szCs w:val="28"/>
        </w:rPr>
        <w:t>11</w:t>
      </w:r>
      <w:r w:rsidRPr="00F2682D">
        <w:rPr>
          <w:sz w:val="28"/>
          <w:szCs w:val="28"/>
        </w:rPr>
        <w:t xml:space="preserve">%), в которых </w:t>
      </w:r>
      <w:r w:rsidR="001250EF" w:rsidRPr="00F2682D">
        <w:rPr>
          <w:sz w:val="28"/>
          <w:szCs w:val="28"/>
        </w:rPr>
        <w:t>4</w:t>
      </w:r>
      <w:r w:rsidR="00F2682D" w:rsidRPr="00F2682D">
        <w:rPr>
          <w:sz w:val="28"/>
          <w:szCs w:val="28"/>
        </w:rPr>
        <w:t>5</w:t>
      </w:r>
      <w:r w:rsidRPr="00F2682D">
        <w:rPr>
          <w:sz w:val="28"/>
          <w:szCs w:val="28"/>
        </w:rPr>
        <w:t xml:space="preserve"> (-</w:t>
      </w:r>
      <w:r w:rsidR="00F2682D" w:rsidRPr="00F2682D">
        <w:rPr>
          <w:sz w:val="28"/>
          <w:szCs w:val="28"/>
        </w:rPr>
        <w:t>25</w:t>
      </w:r>
      <w:r w:rsidRPr="00F2682D">
        <w:rPr>
          <w:sz w:val="28"/>
          <w:szCs w:val="28"/>
        </w:rPr>
        <w:t xml:space="preserve">%) </w:t>
      </w:r>
      <w:r w:rsidR="00F2682D" w:rsidRPr="00F2682D">
        <w:rPr>
          <w:sz w:val="28"/>
          <w:szCs w:val="28"/>
        </w:rPr>
        <w:t>детей</w:t>
      </w:r>
      <w:r w:rsidRPr="00F2682D">
        <w:rPr>
          <w:sz w:val="28"/>
          <w:szCs w:val="28"/>
        </w:rPr>
        <w:t xml:space="preserve"> получили травмы различной степени тяжести и </w:t>
      </w:r>
      <w:r w:rsidR="001250EF" w:rsidRPr="00F2682D">
        <w:rPr>
          <w:sz w:val="28"/>
          <w:szCs w:val="28"/>
        </w:rPr>
        <w:t>9</w:t>
      </w:r>
      <w:r w:rsidRPr="00F2682D">
        <w:rPr>
          <w:sz w:val="28"/>
          <w:szCs w:val="28"/>
        </w:rPr>
        <w:t xml:space="preserve"> погибли (+</w:t>
      </w:r>
      <w:r w:rsidR="001250EF" w:rsidRPr="00F2682D">
        <w:rPr>
          <w:sz w:val="28"/>
          <w:szCs w:val="28"/>
        </w:rPr>
        <w:t>8</w:t>
      </w:r>
      <w:r w:rsidRPr="00F2682D">
        <w:rPr>
          <w:sz w:val="28"/>
          <w:szCs w:val="28"/>
        </w:rPr>
        <w:t xml:space="preserve">00%). На дорогах местного значения зарегистрировано </w:t>
      </w:r>
      <w:r w:rsidR="001250EF" w:rsidRPr="00F2682D">
        <w:rPr>
          <w:sz w:val="28"/>
          <w:szCs w:val="28"/>
        </w:rPr>
        <w:br/>
        <w:t>1</w:t>
      </w:r>
      <w:r w:rsidR="00F2682D" w:rsidRPr="00F2682D">
        <w:rPr>
          <w:sz w:val="28"/>
          <w:szCs w:val="28"/>
        </w:rPr>
        <w:t>84</w:t>
      </w:r>
      <w:r w:rsidRPr="00F2682D">
        <w:rPr>
          <w:sz w:val="28"/>
          <w:szCs w:val="28"/>
        </w:rPr>
        <w:t xml:space="preserve"> ДТП (+ </w:t>
      </w:r>
      <w:r w:rsidR="001250EF" w:rsidRPr="00F2682D">
        <w:rPr>
          <w:sz w:val="28"/>
          <w:szCs w:val="28"/>
        </w:rPr>
        <w:t>3</w:t>
      </w:r>
      <w:r w:rsidR="00F2682D" w:rsidRPr="00F2682D">
        <w:rPr>
          <w:sz w:val="28"/>
          <w:szCs w:val="28"/>
        </w:rPr>
        <w:t>1</w:t>
      </w:r>
      <w:r w:rsidRPr="00F2682D">
        <w:rPr>
          <w:sz w:val="28"/>
          <w:szCs w:val="28"/>
        </w:rPr>
        <w:t>%), в которых травмированы 1</w:t>
      </w:r>
      <w:r w:rsidR="00F2682D" w:rsidRPr="00F2682D">
        <w:rPr>
          <w:sz w:val="28"/>
          <w:szCs w:val="28"/>
        </w:rPr>
        <w:t>95</w:t>
      </w:r>
      <w:r w:rsidRPr="00F2682D">
        <w:rPr>
          <w:sz w:val="28"/>
          <w:szCs w:val="28"/>
        </w:rPr>
        <w:t xml:space="preserve"> (+</w:t>
      </w:r>
      <w:r w:rsidR="00F2682D" w:rsidRPr="00F2682D">
        <w:rPr>
          <w:sz w:val="28"/>
          <w:szCs w:val="28"/>
        </w:rPr>
        <w:t>31</w:t>
      </w:r>
      <w:r w:rsidRPr="00F2682D">
        <w:rPr>
          <w:sz w:val="28"/>
          <w:szCs w:val="28"/>
        </w:rPr>
        <w:t xml:space="preserve">%) </w:t>
      </w:r>
      <w:r w:rsidR="00F2682D" w:rsidRPr="00F2682D">
        <w:rPr>
          <w:sz w:val="28"/>
          <w:szCs w:val="28"/>
        </w:rPr>
        <w:t>детей</w:t>
      </w:r>
      <w:r w:rsidRPr="00F2682D">
        <w:rPr>
          <w:sz w:val="28"/>
          <w:szCs w:val="28"/>
        </w:rPr>
        <w:t xml:space="preserve"> и </w:t>
      </w:r>
      <w:r w:rsidR="00F2682D" w:rsidRPr="00F2682D">
        <w:rPr>
          <w:sz w:val="28"/>
          <w:szCs w:val="28"/>
        </w:rPr>
        <w:t>7</w:t>
      </w:r>
      <w:r w:rsidRPr="00F2682D">
        <w:rPr>
          <w:sz w:val="28"/>
          <w:szCs w:val="28"/>
        </w:rPr>
        <w:t xml:space="preserve"> погибли (+</w:t>
      </w:r>
      <w:r w:rsidR="00F2682D" w:rsidRPr="00F2682D">
        <w:rPr>
          <w:sz w:val="28"/>
          <w:szCs w:val="28"/>
        </w:rPr>
        <w:t>25</w:t>
      </w:r>
      <w:r w:rsidRPr="00F2682D">
        <w:rPr>
          <w:sz w:val="28"/>
          <w:szCs w:val="28"/>
        </w:rPr>
        <w:t>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6725309" wp14:editId="3AE84D5F">
            <wp:extent cx="6343650" cy="18288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320290" w:rsidRDefault="00AC7B5E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-346459</wp:posOffset>
            </wp:positionH>
            <wp:positionV relativeFrom="paragraph">
              <wp:posOffset>116234</wp:posOffset>
            </wp:positionV>
            <wp:extent cx="1062990" cy="1621155"/>
            <wp:effectExtent l="0" t="0" r="3810" b="0"/>
            <wp:wrapSquare wrapText="bothSides"/>
            <wp:docPr id="13" name="Рисунок 13" descr="D:\Кравченко\Анализ ДДТТ\Картинки\дуу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F2682D" w:rsidRPr="00A91AC9">
        <w:rPr>
          <w:color w:val="000000" w:themeColor="text1"/>
          <w:sz w:val="28"/>
          <w:szCs w:val="28"/>
        </w:rPr>
        <w:t>115</w:t>
      </w:r>
      <w:r w:rsidRPr="00A91AC9">
        <w:rPr>
          <w:color w:val="000000" w:themeColor="text1"/>
          <w:sz w:val="28"/>
          <w:szCs w:val="28"/>
        </w:rPr>
        <w:t xml:space="preserve"> (</w:t>
      </w:r>
      <w:r w:rsidR="00F81820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23</w:t>
      </w:r>
      <w:r w:rsidR="00B50E5C" w:rsidRPr="00A91AC9">
        <w:rPr>
          <w:color w:val="000000" w:themeColor="text1"/>
          <w:sz w:val="28"/>
          <w:szCs w:val="28"/>
        </w:rPr>
        <w:t xml:space="preserve">; </w:t>
      </w:r>
      <w:r w:rsidR="007F3174" w:rsidRPr="00A91AC9">
        <w:rPr>
          <w:color w:val="000000" w:themeColor="text1"/>
          <w:sz w:val="28"/>
          <w:szCs w:val="28"/>
        </w:rPr>
        <w:t>-</w:t>
      </w:r>
      <w:r w:rsidR="00F2682D" w:rsidRPr="00A91AC9">
        <w:rPr>
          <w:color w:val="000000" w:themeColor="text1"/>
          <w:sz w:val="28"/>
          <w:szCs w:val="28"/>
        </w:rPr>
        <w:t>6,5</w:t>
      </w:r>
      <w:r w:rsidR="00B50E5C" w:rsidRPr="00A91AC9">
        <w:rPr>
          <w:color w:val="000000" w:themeColor="text1"/>
          <w:sz w:val="28"/>
          <w:szCs w:val="28"/>
        </w:rPr>
        <w:t>%</w:t>
      </w:r>
      <w:r w:rsidR="004D6411" w:rsidRPr="00A91AC9">
        <w:rPr>
          <w:color w:val="000000" w:themeColor="text1"/>
          <w:sz w:val="28"/>
          <w:szCs w:val="28"/>
        </w:rPr>
        <w:t>) ДТП, в которых пострадал</w:t>
      </w:r>
      <w:r w:rsidR="002869B9" w:rsidRPr="00A91AC9">
        <w:rPr>
          <w:color w:val="000000" w:themeColor="text1"/>
          <w:sz w:val="28"/>
          <w:szCs w:val="28"/>
        </w:rPr>
        <w:t>и</w:t>
      </w:r>
      <w:r w:rsidRPr="00A91AC9">
        <w:rPr>
          <w:color w:val="000000" w:themeColor="text1"/>
          <w:sz w:val="28"/>
          <w:szCs w:val="28"/>
        </w:rPr>
        <w:t xml:space="preserve"> </w:t>
      </w:r>
      <w:r w:rsidR="00F81820" w:rsidRPr="00A91AC9">
        <w:rPr>
          <w:color w:val="000000" w:themeColor="text1"/>
          <w:sz w:val="28"/>
          <w:szCs w:val="28"/>
        </w:rPr>
        <w:t>1</w:t>
      </w:r>
      <w:r w:rsidR="00F2682D" w:rsidRPr="00A91AC9">
        <w:rPr>
          <w:color w:val="000000" w:themeColor="text1"/>
          <w:sz w:val="28"/>
          <w:szCs w:val="28"/>
        </w:rPr>
        <w:t>34</w:t>
      </w:r>
      <w:r w:rsidR="00596533" w:rsidRPr="00A91AC9">
        <w:rPr>
          <w:color w:val="000000" w:themeColor="text1"/>
          <w:sz w:val="28"/>
          <w:szCs w:val="28"/>
        </w:rPr>
        <w:t xml:space="preserve"> (</w:t>
      </w:r>
      <w:r w:rsidR="007F3174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45</w:t>
      </w:r>
      <w:r w:rsidRPr="00A91AC9">
        <w:rPr>
          <w:color w:val="000000" w:themeColor="text1"/>
          <w:sz w:val="28"/>
          <w:szCs w:val="28"/>
        </w:rPr>
        <w:t xml:space="preserve">; </w:t>
      </w:r>
      <w:r w:rsidR="00F81820" w:rsidRPr="00A91AC9">
        <w:rPr>
          <w:color w:val="000000" w:themeColor="text1"/>
          <w:sz w:val="28"/>
          <w:szCs w:val="28"/>
        </w:rPr>
        <w:t>-</w:t>
      </w:r>
      <w:r w:rsidR="00F2682D" w:rsidRPr="00A91AC9">
        <w:rPr>
          <w:color w:val="000000" w:themeColor="text1"/>
          <w:sz w:val="28"/>
          <w:szCs w:val="28"/>
        </w:rPr>
        <w:t>7</w:t>
      </w:r>
      <w:r w:rsidR="00F81820" w:rsidRPr="00A91AC9">
        <w:rPr>
          <w:color w:val="000000" w:themeColor="text1"/>
          <w:sz w:val="28"/>
          <w:szCs w:val="28"/>
        </w:rPr>
        <w:t>,</w:t>
      </w:r>
      <w:r w:rsidR="00F2682D" w:rsidRPr="00A91AC9">
        <w:rPr>
          <w:color w:val="000000" w:themeColor="text1"/>
          <w:sz w:val="28"/>
          <w:szCs w:val="28"/>
        </w:rPr>
        <w:t>6</w:t>
      </w:r>
      <w:r w:rsidRPr="00A91AC9">
        <w:rPr>
          <w:color w:val="000000" w:themeColor="text1"/>
          <w:sz w:val="28"/>
          <w:szCs w:val="28"/>
        </w:rPr>
        <w:t xml:space="preserve">%) </w:t>
      </w:r>
      <w:r w:rsidR="002869B9" w:rsidRPr="00A91AC9">
        <w:rPr>
          <w:color w:val="000000" w:themeColor="text1"/>
          <w:sz w:val="28"/>
          <w:szCs w:val="28"/>
        </w:rPr>
        <w:t>детей</w:t>
      </w:r>
      <w:r w:rsidR="004D6411" w:rsidRPr="00A91AC9">
        <w:rPr>
          <w:color w:val="000000" w:themeColor="text1"/>
          <w:sz w:val="28"/>
          <w:szCs w:val="28"/>
        </w:rPr>
        <w:t xml:space="preserve"> и </w:t>
      </w:r>
      <w:r w:rsidR="002869B9" w:rsidRPr="00A91AC9">
        <w:rPr>
          <w:color w:val="000000" w:themeColor="text1"/>
          <w:sz w:val="28"/>
          <w:szCs w:val="28"/>
        </w:rPr>
        <w:t>1</w:t>
      </w:r>
      <w:r w:rsidR="007F3174" w:rsidRPr="00A91AC9">
        <w:rPr>
          <w:color w:val="000000" w:themeColor="text1"/>
          <w:sz w:val="28"/>
          <w:szCs w:val="28"/>
        </w:rPr>
        <w:t>1</w:t>
      </w:r>
      <w:r w:rsidR="004D6411" w:rsidRPr="00A91AC9">
        <w:rPr>
          <w:color w:val="000000" w:themeColor="text1"/>
          <w:sz w:val="28"/>
          <w:szCs w:val="28"/>
        </w:rPr>
        <w:t xml:space="preserve"> (</w:t>
      </w:r>
      <w:r w:rsidR="002869B9" w:rsidRPr="00A91AC9">
        <w:rPr>
          <w:color w:val="000000" w:themeColor="text1"/>
          <w:sz w:val="28"/>
          <w:szCs w:val="28"/>
        </w:rPr>
        <w:t>1</w:t>
      </w:r>
      <w:r w:rsidR="004D6411" w:rsidRPr="00A91AC9">
        <w:rPr>
          <w:color w:val="000000" w:themeColor="text1"/>
          <w:sz w:val="28"/>
          <w:szCs w:val="28"/>
        </w:rPr>
        <w:t>; +100</w:t>
      </w:r>
      <w:r w:rsidR="009205FD" w:rsidRPr="00A91AC9">
        <w:rPr>
          <w:color w:val="000000" w:themeColor="text1"/>
          <w:sz w:val="28"/>
          <w:szCs w:val="28"/>
        </w:rPr>
        <w:t>0</w:t>
      </w:r>
      <w:r w:rsidR="004D6411" w:rsidRPr="00A91AC9">
        <w:rPr>
          <w:color w:val="000000" w:themeColor="text1"/>
          <w:sz w:val="28"/>
          <w:szCs w:val="28"/>
        </w:rPr>
        <w:t xml:space="preserve">%) </w:t>
      </w:r>
      <w:r w:rsidR="004D6411" w:rsidRPr="009205FD">
        <w:rPr>
          <w:sz w:val="28"/>
          <w:szCs w:val="28"/>
        </w:rPr>
        <w:t>погибли</w:t>
      </w:r>
      <w:r w:rsidRPr="009205FD">
        <w:rPr>
          <w:sz w:val="28"/>
          <w:szCs w:val="28"/>
        </w:rPr>
        <w:t>. Из них в</w:t>
      </w:r>
      <w:r w:rsidR="00F2682D">
        <w:rPr>
          <w:sz w:val="28"/>
          <w:szCs w:val="28"/>
        </w:rPr>
        <w:t xml:space="preserve"> возрасте до 12 лет травмирован</w:t>
      </w:r>
      <w:r w:rsidRPr="009205FD">
        <w:rPr>
          <w:sz w:val="28"/>
          <w:szCs w:val="28"/>
        </w:rPr>
        <w:t xml:space="preserve"> </w:t>
      </w:r>
      <w:r w:rsidR="00F2682D">
        <w:rPr>
          <w:sz w:val="28"/>
          <w:szCs w:val="28"/>
        </w:rPr>
        <w:t>101</w:t>
      </w:r>
      <w:r w:rsidRPr="009205FD">
        <w:rPr>
          <w:sz w:val="28"/>
          <w:szCs w:val="28"/>
        </w:rPr>
        <w:t xml:space="preserve"> </w:t>
      </w:r>
      <w:r w:rsidR="00F2682D">
        <w:rPr>
          <w:sz w:val="28"/>
          <w:szCs w:val="28"/>
        </w:rPr>
        <w:t>ребенок</w:t>
      </w:r>
      <w:r w:rsidRPr="009205FD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-</w:t>
      </w:r>
      <w:r w:rsidR="00F2682D">
        <w:rPr>
          <w:sz w:val="28"/>
          <w:szCs w:val="28"/>
        </w:rPr>
        <w:t>4,7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10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Pr="00C01A60" w:rsidRDefault="00FF18AF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F81820">
        <w:rPr>
          <w:sz w:val="28"/>
          <w:szCs w:val="28"/>
        </w:rPr>
        <w:t>42</w:t>
      </w:r>
      <w:r w:rsidRPr="00C01A60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B5506D3" wp14:editId="77F3A75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F81820">
        <w:rPr>
          <w:sz w:val="28"/>
          <w:szCs w:val="28"/>
        </w:rPr>
        <w:t>1</w:t>
      </w:r>
      <w:r w:rsidR="000E143F">
        <w:rPr>
          <w:sz w:val="28"/>
          <w:szCs w:val="28"/>
        </w:rPr>
        <w:t>5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</w:t>
      </w:r>
      <w:r w:rsidR="000E143F">
        <w:rPr>
          <w:sz w:val="28"/>
          <w:szCs w:val="28"/>
        </w:rPr>
        <w:t>7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F81820" w:rsidRPr="00A91AC9">
        <w:rPr>
          <w:color w:val="000000" w:themeColor="text1"/>
          <w:sz w:val="28"/>
          <w:szCs w:val="28"/>
        </w:rPr>
        <w:t>1</w:t>
      </w:r>
      <w:r w:rsidR="00A91AC9" w:rsidRPr="00A91AC9">
        <w:rPr>
          <w:color w:val="000000" w:themeColor="text1"/>
          <w:sz w:val="28"/>
          <w:szCs w:val="28"/>
        </w:rPr>
        <w:t>2</w:t>
      </w:r>
      <w:r w:rsidR="00792C5F" w:rsidRPr="00A91AC9">
        <w:rPr>
          <w:color w:val="000000" w:themeColor="text1"/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0E143F">
        <w:rPr>
          <w:sz w:val="28"/>
          <w:szCs w:val="28"/>
        </w:rPr>
        <w:t>54,5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F81820">
        <w:rPr>
          <w:sz w:val="28"/>
          <w:szCs w:val="28"/>
        </w:rPr>
        <w:t>4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(0; 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</w:t>
      </w:r>
      <w:r w:rsidR="00F84C25">
        <w:rPr>
          <w:sz w:val="28"/>
          <w:szCs w:val="28"/>
        </w:rPr>
        <w:t>3</w:t>
      </w:r>
      <w:r w:rsidR="00257A2D" w:rsidRPr="004B2D1E">
        <w:rPr>
          <w:sz w:val="28"/>
          <w:szCs w:val="28"/>
        </w:rPr>
        <w:t xml:space="preserve"> ДТП;</w:t>
      </w:r>
      <w:r w:rsidR="00F84C25">
        <w:rPr>
          <w:sz w:val="28"/>
          <w:szCs w:val="28"/>
        </w:rPr>
        <w:t xml:space="preserve"> Богданович,</w:t>
      </w:r>
      <w:r w:rsidR="00AE08E5" w:rsidRPr="004B2D1E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Заречный,</w:t>
      </w:r>
      <w:r w:rsidR="006F65CD">
        <w:rPr>
          <w:sz w:val="28"/>
          <w:szCs w:val="28"/>
        </w:rPr>
        <w:t xml:space="preserve"> Ивдель, Каменский район, </w:t>
      </w:r>
      <w:r w:rsidR="00257A2D" w:rsidRPr="004B2D1E">
        <w:rPr>
          <w:sz w:val="28"/>
          <w:szCs w:val="28"/>
        </w:rPr>
        <w:t xml:space="preserve">Нижний Тагил, </w:t>
      </w:r>
      <w:r w:rsidR="006F65CD" w:rsidRPr="004B2D1E">
        <w:rPr>
          <w:sz w:val="28"/>
          <w:szCs w:val="28"/>
        </w:rPr>
        <w:t>Новая Ляля, Первоуральск,</w:t>
      </w:r>
      <w:r w:rsidR="006F65CD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Ревда, Реж,</w:t>
      </w:r>
      <w:r w:rsidR="006F65CD">
        <w:rPr>
          <w:sz w:val="28"/>
          <w:szCs w:val="28"/>
        </w:rPr>
        <w:t xml:space="preserve"> Североуральск,</w:t>
      </w:r>
      <w:r w:rsidR="006F65CD" w:rsidRPr="004B2D1E">
        <w:rPr>
          <w:sz w:val="28"/>
          <w:szCs w:val="28"/>
        </w:rPr>
        <w:t xml:space="preserve"> </w:t>
      </w:r>
      <w:r w:rsidR="00E02C5D" w:rsidRPr="004B2D1E">
        <w:rPr>
          <w:sz w:val="28"/>
          <w:szCs w:val="28"/>
        </w:rPr>
        <w:t>Серов</w:t>
      </w:r>
      <w:r w:rsidR="006F65CD">
        <w:rPr>
          <w:sz w:val="28"/>
          <w:szCs w:val="28"/>
        </w:rPr>
        <w:t>, Тавда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6F65CD">
        <w:rPr>
          <w:sz w:val="28"/>
          <w:szCs w:val="28"/>
        </w:rPr>
        <w:t>д</w:t>
      </w:r>
      <w:r w:rsidR="00F84C25">
        <w:rPr>
          <w:sz w:val="28"/>
          <w:szCs w:val="28"/>
        </w:rPr>
        <w:t>венадцать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</w:t>
      </w:r>
      <w:r w:rsidR="00F84C25">
        <w:rPr>
          <w:sz w:val="28"/>
          <w:szCs w:val="28"/>
        </w:rPr>
        <w:t>10</w:t>
      </w:r>
      <w:r w:rsidR="00A623CB">
        <w:rPr>
          <w:sz w:val="28"/>
          <w:szCs w:val="28"/>
        </w:rPr>
        <w:t xml:space="preserve">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4B8B7BE4" wp14:editId="411CCA4C">
            <wp:extent cx="6188075" cy="1477925"/>
            <wp:effectExtent l="0" t="0" r="3175" b="825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954B26" w:rsidRDefault="00FF18AF" w:rsidP="007548A7">
      <w:pPr>
        <w:ind w:left="-709" w:firstLine="720"/>
        <w:jc w:val="both"/>
        <w:rPr>
          <w:sz w:val="28"/>
          <w:szCs w:val="28"/>
        </w:rPr>
      </w:pPr>
      <w:r w:rsidRPr="00954B26">
        <w:rPr>
          <w:sz w:val="28"/>
          <w:szCs w:val="28"/>
        </w:rPr>
        <w:t>По мес</w:t>
      </w:r>
      <w:r w:rsidR="00B767CA" w:rsidRPr="00954B26">
        <w:rPr>
          <w:sz w:val="28"/>
          <w:szCs w:val="28"/>
        </w:rPr>
        <w:t>ту расположения</w:t>
      </w:r>
      <w:r w:rsidRPr="00954B26">
        <w:rPr>
          <w:sz w:val="28"/>
          <w:szCs w:val="28"/>
        </w:rPr>
        <w:t xml:space="preserve"> в транспортном средстве </w:t>
      </w:r>
      <w:r w:rsidR="00EC7DFB" w:rsidRPr="00954B26">
        <w:rPr>
          <w:sz w:val="28"/>
          <w:szCs w:val="28"/>
        </w:rPr>
        <w:t xml:space="preserve">большая часть </w:t>
      </w:r>
      <w:r w:rsidRPr="00954B26">
        <w:rPr>
          <w:sz w:val="28"/>
          <w:szCs w:val="28"/>
        </w:rPr>
        <w:t xml:space="preserve">пострадавших </w:t>
      </w:r>
      <w:r w:rsidR="001B6B03" w:rsidRPr="00954B26">
        <w:rPr>
          <w:sz w:val="28"/>
          <w:szCs w:val="28"/>
        </w:rPr>
        <w:t>в момент ДТП находились</w:t>
      </w:r>
      <w:r w:rsidRPr="00954B26">
        <w:rPr>
          <w:sz w:val="28"/>
          <w:szCs w:val="28"/>
        </w:rPr>
        <w:t xml:space="preserve"> на задне</w:t>
      </w:r>
      <w:r w:rsidR="001B6B03" w:rsidRPr="00954B26">
        <w:rPr>
          <w:sz w:val="28"/>
          <w:szCs w:val="28"/>
        </w:rPr>
        <w:t>м</w:t>
      </w:r>
      <w:r w:rsidRPr="00954B26">
        <w:rPr>
          <w:sz w:val="28"/>
          <w:szCs w:val="28"/>
        </w:rPr>
        <w:t xml:space="preserve"> пассажирско</w:t>
      </w:r>
      <w:r w:rsidR="001B6B03" w:rsidRPr="00954B26">
        <w:rPr>
          <w:sz w:val="28"/>
          <w:szCs w:val="28"/>
        </w:rPr>
        <w:t>м</w:t>
      </w:r>
      <w:r w:rsidRPr="00954B26">
        <w:rPr>
          <w:sz w:val="28"/>
          <w:szCs w:val="28"/>
        </w:rPr>
        <w:t xml:space="preserve"> сидени</w:t>
      </w:r>
      <w:r w:rsidR="001B6B03" w:rsidRPr="00954B26">
        <w:rPr>
          <w:sz w:val="28"/>
          <w:szCs w:val="28"/>
        </w:rPr>
        <w:t>и</w:t>
      </w:r>
      <w:r w:rsidRPr="00954B26">
        <w:rPr>
          <w:sz w:val="28"/>
          <w:szCs w:val="28"/>
        </w:rPr>
        <w:t xml:space="preserve"> </w:t>
      </w:r>
      <w:r w:rsidR="00B767CA" w:rsidRPr="00954B26">
        <w:rPr>
          <w:sz w:val="28"/>
          <w:szCs w:val="28"/>
        </w:rPr>
        <w:t>с</w:t>
      </w:r>
      <w:r w:rsidR="00F70A47" w:rsidRPr="00954B26">
        <w:rPr>
          <w:sz w:val="28"/>
          <w:szCs w:val="28"/>
        </w:rPr>
        <w:t>пра</w:t>
      </w:r>
      <w:r w:rsidR="00B767CA" w:rsidRPr="00954B26">
        <w:rPr>
          <w:sz w:val="28"/>
          <w:szCs w:val="28"/>
        </w:rPr>
        <w:t>ва</w:t>
      </w:r>
      <w:r w:rsidRPr="00954B26">
        <w:rPr>
          <w:sz w:val="28"/>
          <w:szCs w:val="28"/>
        </w:rPr>
        <w:t xml:space="preserve"> (</w:t>
      </w:r>
      <w:r w:rsidR="003F2892">
        <w:rPr>
          <w:sz w:val="28"/>
          <w:szCs w:val="28"/>
        </w:rPr>
        <w:t>62</w:t>
      </w:r>
      <w:r w:rsidRPr="00954B26">
        <w:rPr>
          <w:sz w:val="28"/>
          <w:szCs w:val="28"/>
        </w:rPr>
        <w:t>)</w:t>
      </w:r>
      <w:r w:rsidR="00C60100" w:rsidRPr="00954B26">
        <w:rPr>
          <w:sz w:val="28"/>
          <w:szCs w:val="28"/>
        </w:rPr>
        <w:t xml:space="preserve"> и с</w:t>
      </w:r>
      <w:r w:rsidR="00F70A47" w:rsidRPr="00954B26">
        <w:rPr>
          <w:sz w:val="28"/>
          <w:szCs w:val="28"/>
        </w:rPr>
        <w:t>ле</w:t>
      </w:r>
      <w:r w:rsidR="00C60100" w:rsidRPr="00954B26">
        <w:rPr>
          <w:sz w:val="28"/>
          <w:szCs w:val="28"/>
        </w:rPr>
        <w:t>ва (</w:t>
      </w:r>
      <w:r w:rsidR="00954B26" w:rsidRPr="00954B26">
        <w:rPr>
          <w:sz w:val="28"/>
          <w:szCs w:val="28"/>
        </w:rPr>
        <w:t>4</w:t>
      </w:r>
      <w:r w:rsidR="003F2892">
        <w:rPr>
          <w:sz w:val="28"/>
          <w:szCs w:val="28"/>
        </w:rPr>
        <w:t>6</w:t>
      </w:r>
      <w:r w:rsidR="00C60100" w:rsidRPr="00954B26">
        <w:rPr>
          <w:sz w:val="28"/>
          <w:szCs w:val="28"/>
        </w:rPr>
        <w:t>)</w:t>
      </w:r>
      <w:r w:rsidR="0090270C" w:rsidRPr="00954B26">
        <w:rPr>
          <w:sz w:val="28"/>
          <w:szCs w:val="28"/>
        </w:rPr>
        <w:t>.</w:t>
      </w:r>
    </w:p>
    <w:p w:rsidR="00FF18AF" w:rsidRPr="0031470E" w:rsidRDefault="00FF18AF" w:rsidP="007548A7">
      <w:pPr>
        <w:ind w:left="-709" w:firstLine="720"/>
        <w:jc w:val="both"/>
        <w:rPr>
          <w:sz w:val="28"/>
          <w:szCs w:val="28"/>
        </w:rPr>
      </w:pPr>
      <w:r w:rsidRPr="0031470E">
        <w:rPr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31470E">
        <w:rPr>
          <w:sz w:val="28"/>
          <w:szCs w:val="28"/>
        </w:rPr>
        <w:t xml:space="preserve"> </w:t>
      </w:r>
      <w:r w:rsidRPr="0031470E">
        <w:rPr>
          <w:sz w:val="28"/>
          <w:szCs w:val="28"/>
        </w:rPr>
        <w:t>- это столкновения транспортных средств (</w:t>
      </w:r>
      <w:r w:rsidR="003F2892">
        <w:rPr>
          <w:sz w:val="28"/>
          <w:szCs w:val="28"/>
        </w:rPr>
        <w:t>99</w:t>
      </w:r>
      <w:r w:rsidRPr="0031470E">
        <w:rPr>
          <w:sz w:val="28"/>
          <w:szCs w:val="28"/>
        </w:rPr>
        <w:t xml:space="preserve">; </w:t>
      </w:r>
      <w:r w:rsidR="001179A9" w:rsidRPr="0031470E">
        <w:rPr>
          <w:sz w:val="28"/>
          <w:szCs w:val="28"/>
        </w:rPr>
        <w:t>+</w:t>
      </w:r>
      <w:r w:rsidR="003F2892">
        <w:rPr>
          <w:sz w:val="28"/>
          <w:szCs w:val="28"/>
        </w:rPr>
        <w:t>5</w:t>
      </w:r>
      <w:r w:rsidRPr="0031470E">
        <w:rPr>
          <w:sz w:val="28"/>
          <w:szCs w:val="28"/>
        </w:rPr>
        <w:t xml:space="preserve">%), количество травмированных в них детей </w:t>
      </w:r>
      <w:r w:rsidR="00A60428" w:rsidRPr="0031470E">
        <w:rPr>
          <w:sz w:val="28"/>
          <w:szCs w:val="28"/>
        </w:rPr>
        <w:t>у</w:t>
      </w:r>
      <w:r w:rsidR="001179A9" w:rsidRPr="0031470E">
        <w:rPr>
          <w:sz w:val="28"/>
          <w:szCs w:val="28"/>
        </w:rPr>
        <w:t>в</w:t>
      </w:r>
      <w:r w:rsidR="00A60428" w:rsidRPr="0031470E">
        <w:rPr>
          <w:sz w:val="28"/>
          <w:szCs w:val="28"/>
        </w:rPr>
        <w:t>е</w:t>
      </w:r>
      <w:r w:rsidR="001179A9" w:rsidRPr="0031470E">
        <w:rPr>
          <w:sz w:val="28"/>
          <w:szCs w:val="28"/>
        </w:rPr>
        <w:t>лич</w:t>
      </w:r>
      <w:r w:rsidR="00A60428" w:rsidRPr="0031470E">
        <w:rPr>
          <w:sz w:val="28"/>
          <w:szCs w:val="28"/>
        </w:rPr>
        <w:t>и</w:t>
      </w:r>
      <w:r w:rsidRPr="0031470E">
        <w:rPr>
          <w:sz w:val="28"/>
          <w:szCs w:val="28"/>
        </w:rPr>
        <w:t xml:space="preserve">лось на </w:t>
      </w:r>
      <w:r w:rsidR="003F2892">
        <w:rPr>
          <w:sz w:val="28"/>
          <w:szCs w:val="28"/>
        </w:rPr>
        <w:t>3</w:t>
      </w:r>
      <w:r w:rsidRPr="0031470E">
        <w:rPr>
          <w:sz w:val="28"/>
          <w:szCs w:val="28"/>
        </w:rPr>
        <w:t>% (</w:t>
      </w:r>
      <w:r w:rsidR="0031470E" w:rsidRPr="0031470E">
        <w:rPr>
          <w:sz w:val="28"/>
          <w:szCs w:val="28"/>
        </w:rPr>
        <w:t>1</w:t>
      </w:r>
      <w:r w:rsidR="003F2892">
        <w:rPr>
          <w:sz w:val="28"/>
          <w:szCs w:val="28"/>
        </w:rPr>
        <w:t>16</w:t>
      </w:r>
      <w:r w:rsidRPr="0031470E">
        <w:rPr>
          <w:sz w:val="28"/>
          <w:szCs w:val="28"/>
        </w:rPr>
        <w:t>)</w:t>
      </w:r>
      <w:r w:rsidR="00B767CA" w:rsidRPr="0031470E">
        <w:rPr>
          <w:sz w:val="28"/>
          <w:szCs w:val="28"/>
        </w:rPr>
        <w:t>, погиб</w:t>
      </w:r>
      <w:r w:rsidR="001179A9" w:rsidRPr="0031470E">
        <w:rPr>
          <w:sz w:val="28"/>
          <w:szCs w:val="28"/>
        </w:rPr>
        <w:t>ших на 100%</w:t>
      </w:r>
      <w:r w:rsidR="00B767CA" w:rsidRPr="0031470E">
        <w:rPr>
          <w:sz w:val="28"/>
          <w:szCs w:val="28"/>
        </w:rPr>
        <w:t xml:space="preserve"> (</w:t>
      </w:r>
      <w:r w:rsidR="00282532" w:rsidRPr="0031470E">
        <w:rPr>
          <w:sz w:val="28"/>
          <w:szCs w:val="28"/>
        </w:rPr>
        <w:t>11</w:t>
      </w:r>
      <w:r w:rsidR="00B767CA" w:rsidRPr="0031470E">
        <w:rPr>
          <w:sz w:val="28"/>
          <w:szCs w:val="28"/>
        </w:rPr>
        <w:t>)</w:t>
      </w:r>
      <w:r w:rsidRPr="0031470E">
        <w:rPr>
          <w:sz w:val="28"/>
          <w:szCs w:val="28"/>
        </w:rPr>
        <w:t xml:space="preserve">. </w:t>
      </w:r>
    </w:p>
    <w:p w:rsidR="00C974D1" w:rsidRPr="003F2892" w:rsidRDefault="00C028E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613EE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06068CD" wp14:editId="1DA16999">
            <wp:simplePos x="0" y="0"/>
            <wp:positionH relativeFrom="margin">
              <wp:posOffset>4758690</wp:posOffset>
            </wp:positionH>
            <wp:positionV relativeFrom="paragraph">
              <wp:posOffset>1062355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4D1" w:rsidRPr="00BA08CA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BA08CA">
        <w:rPr>
          <w:sz w:val="28"/>
          <w:szCs w:val="28"/>
        </w:rPr>
        <w:t>зарегистрирован</w:t>
      </w:r>
      <w:r w:rsidR="00C974D1" w:rsidRPr="00BA08CA">
        <w:rPr>
          <w:sz w:val="28"/>
          <w:szCs w:val="28"/>
        </w:rPr>
        <w:t xml:space="preserve"> с 1</w:t>
      </w:r>
      <w:r w:rsidR="00A60428" w:rsidRPr="00BA08CA">
        <w:rPr>
          <w:sz w:val="28"/>
          <w:szCs w:val="28"/>
        </w:rPr>
        <w:t>0</w:t>
      </w:r>
      <w:r w:rsidR="00C974D1" w:rsidRPr="00BA08CA">
        <w:rPr>
          <w:sz w:val="28"/>
          <w:szCs w:val="28"/>
        </w:rPr>
        <w:t>.00 до 2</w:t>
      </w:r>
      <w:r w:rsidR="00BF497C" w:rsidRPr="00BA08CA">
        <w:rPr>
          <w:sz w:val="28"/>
          <w:szCs w:val="28"/>
        </w:rPr>
        <w:t>1</w:t>
      </w:r>
      <w:r w:rsidR="00C974D1" w:rsidRPr="00BA08CA">
        <w:rPr>
          <w:sz w:val="28"/>
          <w:szCs w:val="28"/>
        </w:rPr>
        <w:t>.</w:t>
      </w:r>
      <w:r w:rsidR="000709EC" w:rsidRPr="00BA08CA">
        <w:rPr>
          <w:sz w:val="28"/>
          <w:szCs w:val="28"/>
        </w:rPr>
        <w:t>0</w:t>
      </w:r>
      <w:r w:rsidR="00C974D1" w:rsidRPr="00BA08CA">
        <w:rPr>
          <w:sz w:val="28"/>
          <w:szCs w:val="28"/>
        </w:rPr>
        <w:t>0 (</w:t>
      </w:r>
      <w:r w:rsidR="00BA08CA" w:rsidRPr="00BA08CA">
        <w:rPr>
          <w:sz w:val="28"/>
          <w:szCs w:val="28"/>
        </w:rPr>
        <w:t>95</w:t>
      </w:r>
      <w:r w:rsidR="00C60100" w:rsidRPr="00BA08CA">
        <w:rPr>
          <w:sz w:val="28"/>
          <w:szCs w:val="28"/>
        </w:rPr>
        <w:t xml:space="preserve"> ДТП, </w:t>
      </w:r>
      <w:r w:rsidR="00BF497C" w:rsidRPr="00BA08CA">
        <w:rPr>
          <w:sz w:val="28"/>
          <w:szCs w:val="28"/>
        </w:rPr>
        <w:t>1</w:t>
      </w:r>
      <w:r w:rsidR="00BA08CA" w:rsidRPr="00BA08CA">
        <w:rPr>
          <w:sz w:val="28"/>
          <w:szCs w:val="28"/>
        </w:rPr>
        <w:t>16</w:t>
      </w:r>
      <w:r w:rsidR="00C974D1" w:rsidRPr="00BA08CA">
        <w:rPr>
          <w:sz w:val="28"/>
          <w:szCs w:val="28"/>
        </w:rPr>
        <w:t xml:space="preserve"> ранены</w:t>
      </w:r>
      <w:r w:rsidR="00C60100" w:rsidRPr="00BA08CA">
        <w:rPr>
          <w:sz w:val="28"/>
          <w:szCs w:val="28"/>
        </w:rPr>
        <w:t xml:space="preserve"> и </w:t>
      </w:r>
      <w:r w:rsidR="00BF497C" w:rsidRPr="00BA08CA">
        <w:rPr>
          <w:sz w:val="28"/>
          <w:szCs w:val="28"/>
        </w:rPr>
        <w:t>9</w:t>
      </w:r>
      <w:r w:rsidR="00C60100" w:rsidRPr="00BA08CA">
        <w:rPr>
          <w:sz w:val="28"/>
          <w:szCs w:val="28"/>
        </w:rPr>
        <w:t xml:space="preserve"> погибли</w:t>
      </w:r>
      <w:r w:rsidR="00C974D1" w:rsidRPr="00BA08CA">
        <w:rPr>
          <w:sz w:val="28"/>
          <w:szCs w:val="28"/>
        </w:rPr>
        <w:t>), с максимальными значениями аварийности в период с</w:t>
      </w:r>
      <w:r w:rsidR="00A60428" w:rsidRPr="00BA08CA">
        <w:rPr>
          <w:sz w:val="28"/>
          <w:szCs w:val="28"/>
        </w:rPr>
        <w:t xml:space="preserve"> 17.00 до 2</w:t>
      </w:r>
      <w:r w:rsidR="005A1E57" w:rsidRPr="00BA08CA">
        <w:rPr>
          <w:sz w:val="28"/>
          <w:szCs w:val="28"/>
        </w:rPr>
        <w:t>1</w:t>
      </w:r>
      <w:r w:rsidR="00A60428" w:rsidRPr="00BA08CA">
        <w:rPr>
          <w:sz w:val="28"/>
          <w:szCs w:val="28"/>
        </w:rPr>
        <w:t>.00 (</w:t>
      </w:r>
      <w:r w:rsidR="00BF497C" w:rsidRPr="00BA08CA">
        <w:rPr>
          <w:sz w:val="28"/>
          <w:szCs w:val="28"/>
        </w:rPr>
        <w:t>4</w:t>
      </w:r>
      <w:r w:rsidR="00BA08CA" w:rsidRPr="00BA08CA">
        <w:rPr>
          <w:sz w:val="28"/>
          <w:szCs w:val="28"/>
        </w:rPr>
        <w:t>6</w:t>
      </w:r>
      <w:r w:rsidR="00A60428" w:rsidRPr="00BA08CA">
        <w:rPr>
          <w:sz w:val="28"/>
          <w:szCs w:val="28"/>
        </w:rPr>
        <w:t xml:space="preserve"> ДТП,</w:t>
      </w:r>
      <w:r w:rsidR="00E31CCF" w:rsidRPr="00BA08CA">
        <w:rPr>
          <w:sz w:val="28"/>
          <w:szCs w:val="28"/>
        </w:rPr>
        <w:t xml:space="preserve"> </w:t>
      </w:r>
      <w:r w:rsidR="00BA08CA" w:rsidRPr="00BA08CA">
        <w:rPr>
          <w:sz w:val="28"/>
          <w:szCs w:val="28"/>
        </w:rPr>
        <w:t>51</w:t>
      </w:r>
      <w:r w:rsidR="00E31CCF" w:rsidRPr="00BA08CA">
        <w:rPr>
          <w:sz w:val="28"/>
          <w:szCs w:val="28"/>
        </w:rPr>
        <w:t xml:space="preserve"> ранен, </w:t>
      </w:r>
      <w:r w:rsidR="005A1E57" w:rsidRPr="00BA08CA">
        <w:rPr>
          <w:sz w:val="28"/>
          <w:szCs w:val="28"/>
        </w:rPr>
        <w:t>5</w:t>
      </w:r>
      <w:r w:rsidR="00E31CCF" w:rsidRPr="00BA08CA">
        <w:rPr>
          <w:sz w:val="28"/>
          <w:szCs w:val="28"/>
        </w:rPr>
        <w:t xml:space="preserve"> погибли) и с</w:t>
      </w:r>
      <w:r w:rsidR="00C974D1" w:rsidRPr="00BA08CA">
        <w:rPr>
          <w:sz w:val="28"/>
          <w:szCs w:val="28"/>
        </w:rPr>
        <w:t xml:space="preserve"> </w:t>
      </w:r>
      <w:r w:rsidR="00C66F58" w:rsidRPr="00BA08CA">
        <w:rPr>
          <w:sz w:val="28"/>
          <w:szCs w:val="28"/>
        </w:rPr>
        <w:t>09</w:t>
      </w:r>
      <w:r w:rsidR="00C974D1" w:rsidRPr="00BA08CA">
        <w:rPr>
          <w:sz w:val="28"/>
          <w:szCs w:val="28"/>
        </w:rPr>
        <w:t xml:space="preserve">.00 до </w:t>
      </w:r>
      <w:r w:rsidR="000709EC" w:rsidRPr="00BA08CA">
        <w:rPr>
          <w:sz w:val="28"/>
          <w:szCs w:val="28"/>
        </w:rPr>
        <w:t>1</w:t>
      </w:r>
      <w:r w:rsidR="00C66F58" w:rsidRPr="00BA08CA">
        <w:rPr>
          <w:sz w:val="28"/>
          <w:szCs w:val="28"/>
        </w:rPr>
        <w:t>3</w:t>
      </w:r>
      <w:r w:rsidR="00C974D1" w:rsidRPr="00BA08CA">
        <w:rPr>
          <w:sz w:val="28"/>
          <w:szCs w:val="28"/>
        </w:rPr>
        <w:t>.</w:t>
      </w:r>
      <w:r w:rsidR="000709EC" w:rsidRPr="00BA08CA">
        <w:rPr>
          <w:sz w:val="28"/>
          <w:szCs w:val="28"/>
        </w:rPr>
        <w:t>0</w:t>
      </w:r>
      <w:r w:rsidR="00C974D1" w:rsidRPr="00BA08CA">
        <w:rPr>
          <w:sz w:val="28"/>
          <w:szCs w:val="28"/>
        </w:rPr>
        <w:t>0 (</w:t>
      </w:r>
      <w:r w:rsidR="00BA08CA" w:rsidRPr="00BA08CA">
        <w:rPr>
          <w:sz w:val="28"/>
          <w:szCs w:val="28"/>
        </w:rPr>
        <w:t>31</w:t>
      </w:r>
      <w:r w:rsidR="00C974D1" w:rsidRPr="00BA08CA">
        <w:rPr>
          <w:sz w:val="28"/>
          <w:szCs w:val="28"/>
        </w:rPr>
        <w:t xml:space="preserve"> ДТП, </w:t>
      </w:r>
      <w:r w:rsidR="00AD6E41" w:rsidRPr="00BA08CA">
        <w:rPr>
          <w:sz w:val="28"/>
          <w:szCs w:val="28"/>
        </w:rPr>
        <w:t>3</w:t>
      </w:r>
      <w:r w:rsidR="00BA08CA" w:rsidRPr="00BA08CA">
        <w:rPr>
          <w:sz w:val="28"/>
          <w:szCs w:val="28"/>
        </w:rPr>
        <w:t>7</w:t>
      </w:r>
      <w:r w:rsidR="00C974D1" w:rsidRPr="00BA08CA">
        <w:rPr>
          <w:sz w:val="28"/>
          <w:szCs w:val="28"/>
        </w:rPr>
        <w:t xml:space="preserve"> ранен</w:t>
      </w:r>
      <w:r w:rsidR="005A1E57" w:rsidRPr="00BA08CA">
        <w:rPr>
          <w:sz w:val="28"/>
          <w:szCs w:val="28"/>
        </w:rPr>
        <w:t>ы</w:t>
      </w:r>
      <w:r w:rsidR="00C66F58" w:rsidRPr="00BA08CA">
        <w:rPr>
          <w:sz w:val="28"/>
          <w:szCs w:val="28"/>
        </w:rPr>
        <w:t>, 5 погибли</w:t>
      </w:r>
      <w:r w:rsidR="00C974D1" w:rsidRPr="00BA08CA">
        <w:rPr>
          <w:sz w:val="28"/>
          <w:szCs w:val="28"/>
        </w:rPr>
        <w:t>). Большинство аварий прои</w:t>
      </w:r>
      <w:r w:rsidR="008B4F20" w:rsidRPr="00BA08CA">
        <w:rPr>
          <w:sz w:val="28"/>
          <w:szCs w:val="28"/>
        </w:rPr>
        <w:t xml:space="preserve">зошло в </w:t>
      </w:r>
      <w:r w:rsidR="00C66F58" w:rsidRPr="00BA08CA">
        <w:rPr>
          <w:sz w:val="28"/>
          <w:szCs w:val="28"/>
        </w:rPr>
        <w:t>субботу (</w:t>
      </w:r>
      <w:r w:rsidR="00BA08CA" w:rsidRPr="00BA08CA">
        <w:rPr>
          <w:sz w:val="28"/>
          <w:szCs w:val="28"/>
        </w:rPr>
        <w:t>23</w:t>
      </w:r>
      <w:r w:rsidR="00C66F58" w:rsidRPr="00BA08CA">
        <w:rPr>
          <w:sz w:val="28"/>
          <w:szCs w:val="28"/>
        </w:rPr>
        <w:t xml:space="preserve"> ДТП, </w:t>
      </w:r>
      <w:r w:rsidR="00BA08CA" w:rsidRPr="00BA08CA">
        <w:rPr>
          <w:sz w:val="28"/>
          <w:szCs w:val="28"/>
        </w:rPr>
        <w:t>31</w:t>
      </w:r>
      <w:r w:rsidR="00C66F58" w:rsidRPr="00BA08CA">
        <w:rPr>
          <w:sz w:val="28"/>
          <w:szCs w:val="28"/>
        </w:rPr>
        <w:t xml:space="preserve"> ранен, 3 погибли) и </w:t>
      </w:r>
      <w:r w:rsidR="008B4F20" w:rsidRPr="00BA08CA">
        <w:rPr>
          <w:sz w:val="28"/>
          <w:szCs w:val="28"/>
        </w:rPr>
        <w:t>воскресенье (</w:t>
      </w:r>
      <w:r w:rsidR="00C66F58" w:rsidRPr="00BA08CA">
        <w:rPr>
          <w:sz w:val="28"/>
          <w:szCs w:val="28"/>
        </w:rPr>
        <w:t>2</w:t>
      </w:r>
      <w:r w:rsidR="00BA08CA" w:rsidRPr="00BA08CA">
        <w:rPr>
          <w:sz w:val="28"/>
          <w:szCs w:val="28"/>
        </w:rPr>
        <w:t>3</w:t>
      </w:r>
      <w:r w:rsidR="008B4F20" w:rsidRPr="00BA08CA">
        <w:rPr>
          <w:sz w:val="28"/>
          <w:szCs w:val="28"/>
        </w:rPr>
        <w:t xml:space="preserve"> ДТП, </w:t>
      </w:r>
      <w:r w:rsidR="005A1E57" w:rsidRPr="00BA08CA">
        <w:rPr>
          <w:sz w:val="28"/>
          <w:szCs w:val="28"/>
        </w:rPr>
        <w:t>2</w:t>
      </w:r>
      <w:r w:rsidR="00BA08CA" w:rsidRPr="00BA08CA">
        <w:rPr>
          <w:sz w:val="28"/>
          <w:szCs w:val="28"/>
        </w:rPr>
        <w:t>7</w:t>
      </w:r>
      <w:r w:rsidR="008B4F20" w:rsidRPr="00BA08CA">
        <w:rPr>
          <w:sz w:val="28"/>
          <w:szCs w:val="28"/>
        </w:rPr>
        <w:t xml:space="preserve"> ранены, </w:t>
      </w:r>
      <w:r w:rsidR="00022942" w:rsidRPr="00BA08CA">
        <w:rPr>
          <w:sz w:val="28"/>
          <w:szCs w:val="28"/>
        </w:rPr>
        <w:t>5</w:t>
      </w:r>
      <w:r w:rsidR="008B4F20" w:rsidRPr="00BA08CA">
        <w:rPr>
          <w:sz w:val="28"/>
          <w:szCs w:val="28"/>
        </w:rPr>
        <w:t xml:space="preserve"> погибли)</w:t>
      </w:r>
      <w:r w:rsidR="00C974D1" w:rsidRPr="00BA08CA">
        <w:rPr>
          <w:sz w:val="28"/>
          <w:szCs w:val="28"/>
        </w:rPr>
        <w:t>.</w:t>
      </w:r>
    </w:p>
    <w:p w:rsidR="00FF18AF" w:rsidRPr="00613EE2" w:rsidRDefault="00FF18AF" w:rsidP="007548A7">
      <w:pPr>
        <w:ind w:left="-709" w:firstLine="720"/>
        <w:jc w:val="both"/>
        <w:rPr>
          <w:sz w:val="28"/>
          <w:szCs w:val="28"/>
        </w:rPr>
      </w:pPr>
      <w:r w:rsidRPr="00613EE2">
        <w:rPr>
          <w:sz w:val="28"/>
          <w:szCs w:val="28"/>
        </w:rPr>
        <w:t>С участием</w:t>
      </w:r>
      <w:r w:rsidRPr="00613EE2">
        <w:rPr>
          <w:b/>
          <w:i/>
          <w:sz w:val="28"/>
          <w:szCs w:val="28"/>
        </w:rPr>
        <w:t xml:space="preserve"> детей-пешеходов </w:t>
      </w:r>
      <w:r w:rsidRPr="00613EE2">
        <w:rPr>
          <w:sz w:val="28"/>
          <w:szCs w:val="28"/>
        </w:rPr>
        <w:t xml:space="preserve">зарегистрировано </w:t>
      </w:r>
      <w:r w:rsidR="00EC7DFB" w:rsidRPr="00613EE2">
        <w:rPr>
          <w:sz w:val="28"/>
          <w:szCs w:val="28"/>
        </w:rPr>
        <w:br/>
      </w:r>
      <w:r w:rsidR="00613EE2" w:rsidRPr="00613EE2">
        <w:rPr>
          <w:sz w:val="28"/>
          <w:szCs w:val="28"/>
        </w:rPr>
        <w:t>1</w:t>
      </w:r>
      <w:r w:rsidR="00BA08CA">
        <w:rPr>
          <w:sz w:val="28"/>
          <w:szCs w:val="28"/>
        </w:rPr>
        <w:t>26</w:t>
      </w:r>
      <w:r w:rsidR="00673AF6" w:rsidRPr="00613EE2">
        <w:rPr>
          <w:sz w:val="28"/>
          <w:szCs w:val="28"/>
        </w:rPr>
        <w:t xml:space="preserve"> </w:t>
      </w:r>
      <w:r w:rsidR="00814B66" w:rsidRPr="00613EE2">
        <w:rPr>
          <w:sz w:val="28"/>
          <w:szCs w:val="28"/>
        </w:rPr>
        <w:t>ДТП</w:t>
      </w:r>
      <w:r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87</w:t>
      </w:r>
      <w:r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61,4</w:t>
      </w:r>
      <w:r w:rsidRPr="00613EE2">
        <w:rPr>
          <w:sz w:val="28"/>
          <w:szCs w:val="28"/>
        </w:rPr>
        <w:t>%), в которых пострадал</w:t>
      </w:r>
      <w:r w:rsidR="00CE424E" w:rsidRPr="00613EE2">
        <w:rPr>
          <w:sz w:val="28"/>
          <w:szCs w:val="28"/>
        </w:rPr>
        <w:t>и</w:t>
      </w:r>
      <w:r w:rsidRPr="00613EE2">
        <w:rPr>
          <w:sz w:val="28"/>
          <w:szCs w:val="28"/>
        </w:rPr>
        <w:t xml:space="preserve"> </w:t>
      </w:r>
      <w:r w:rsidR="00613EE2" w:rsidRPr="00613EE2">
        <w:rPr>
          <w:sz w:val="28"/>
          <w:szCs w:val="28"/>
        </w:rPr>
        <w:t>1</w:t>
      </w:r>
      <w:r w:rsidR="00BA08CA">
        <w:rPr>
          <w:sz w:val="28"/>
          <w:szCs w:val="28"/>
        </w:rPr>
        <w:t>25</w:t>
      </w:r>
      <w:r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91</w:t>
      </w:r>
      <w:r w:rsidRPr="00613EE2">
        <w:rPr>
          <w:sz w:val="28"/>
          <w:szCs w:val="28"/>
        </w:rPr>
        <w:t xml:space="preserve">; </w:t>
      </w:r>
      <w:r w:rsidR="001256BB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51</w:t>
      </w:r>
      <w:r w:rsidRPr="00613EE2">
        <w:rPr>
          <w:sz w:val="28"/>
          <w:szCs w:val="28"/>
        </w:rPr>
        <w:t xml:space="preserve">%) </w:t>
      </w:r>
      <w:r w:rsidR="00613EE2" w:rsidRPr="00613EE2">
        <w:rPr>
          <w:sz w:val="28"/>
          <w:szCs w:val="28"/>
        </w:rPr>
        <w:t>детей</w:t>
      </w:r>
      <w:r w:rsidR="00EC7DFB" w:rsidRPr="00613EE2">
        <w:rPr>
          <w:sz w:val="28"/>
          <w:szCs w:val="28"/>
        </w:rPr>
        <w:br/>
      </w:r>
      <w:r w:rsidRPr="00613EE2">
        <w:rPr>
          <w:sz w:val="28"/>
          <w:szCs w:val="28"/>
        </w:rPr>
        <w:t xml:space="preserve">и </w:t>
      </w:r>
      <w:r w:rsidR="00BA08CA">
        <w:rPr>
          <w:sz w:val="28"/>
          <w:szCs w:val="28"/>
        </w:rPr>
        <w:t>6</w:t>
      </w:r>
      <w:r w:rsidRPr="00613EE2">
        <w:rPr>
          <w:sz w:val="28"/>
          <w:szCs w:val="28"/>
        </w:rPr>
        <w:t xml:space="preserve"> погиб</w:t>
      </w:r>
      <w:r w:rsidR="006D5526" w:rsidRPr="00613EE2">
        <w:rPr>
          <w:sz w:val="28"/>
          <w:szCs w:val="28"/>
        </w:rPr>
        <w:t>ли</w:t>
      </w:r>
      <w:r w:rsidR="003F7515" w:rsidRPr="00613EE2">
        <w:rPr>
          <w:sz w:val="28"/>
          <w:szCs w:val="28"/>
        </w:rPr>
        <w:t xml:space="preserve"> (</w:t>
      </w:r>
      <w:r w:rsidR="00BA08CA">
        <w:rPr>
          <w:sz w:val="28"/>
          <w:szCs w:val="28"/>
        </w:rPr>
        <w:t>2</w:t>
      </w:r>
      <w:r w:rsidR="00613EE2"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4</w:t>
      </w:r>
      <w:r w:rsidR="00ED04F8" w:rsidRPr="00613EE2">
        <w:rPr>
          <w:sz w:val="28"/>
          <w:szCs w:val="28"/>
        </w:rPr>
        <w:t>00%</w:t>
      </w:r>
      <w:r w:rsidR="003F7515" w:rsidRPr="00613EE2">
        <w:rPr>
          <w:sz w:val="28"/>
          <w:szCs w:val="28"/>
        </w:rPr>
        <w:t>)</w:t>
      </w:r>
      <w:r w:rsidRPr="00613EE2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337BD9" w:rsidRPr="00613EE2">
        <w:rPr>
          <w:sz w:val="28"/>
          <w:szCs w:val="28"/>
        </w:rPr>
        <w:t>4</w:t>
      </w:r>
      <w:r w:rsidR="00BA08CA">
        <w:rPr>
          <w:sz w:val="28"/>
          <w:szCs w:val="28"/>
        </w:rPr>
        <w:t>6</w:t>
      </w:r>
      <w:r w:rsidRPr="00613EE2">
        <w:rPr>
          <w:sz w:val="28"/>
          <w:szCs w:val="28"/>
        </w:rPr>
        <w:t>%.</w:t>
      </w:r>
    </w:p>
    <w:p w:rsidR="009F071D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На </w:t>
      </w:r>
      <w:r w:rsidR="00C028E1" w:rsidRPr="00C028E1">
        <w:rPr>
          <w:sz w:val="28"/>
          <w:szCs w:val="28"/>
        </w:rPr>
        <w:t>32,6</w:t>
      </w:r>
      <w:r w:rsidRPr="00C028E1">
        <w:rPr>
          <w:sz w:val="28"/>
          <w:szCs w:val="28"/>
        </w:rPr>
        <w:t>% (</w:t>
      </w:r>
      <w:r w:rsidR="00613EE2" w:rsidRPr="00C028E1">
        <w:rPr>
          <w:sz w:val="28"/>
          <w:szCs w:val="28"/>
        </w:rPr>
        <w:t>5</w:t>
      </w:r>
      <w:r w:rsidR="00C028E1" w:rsidRPr="00C028E1">
        <w:rPr>
          <w:sz w:val="28"/>
          <w:szCs w:val="28"/>
        </w:rPr>
        <w:t>7</w:t>
      </w:r>
      <w:r w:rsidRPr="00C028E1">
        <w:rPr>
          <w:sz w:val="28"/>
          <w:szCs w:val="28"/>
        </w:rPr>
        <w:t xml:space="preserve">) </w:t>
      </w:r>
      <w:r w:rsidR="00ED014F" w:rsidRPr="00C028E1">
        <w:rPr>
          <w:sz w:val="28"/>
          <w:szCs w:val="28"/>
        </w:rPr>
        <w:t>увеличи</w:t>
      </w:r>
      <w:r w:rsidR="000F299C" w:rsidRPr="00C028E1">
        <w:rPr>
          <w:sz w:val="28"/>
          <w:szCs w:val="28"/>
        </w:rPr>
        <w:t>лось</w:t>
      </w:r>
      <w:r w:rsidRPr="00C028E1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C028E1">
        <w:rPr>
          <w:sz w:val="28"/>
          <w:szCs w:val="28"/>
        </w:rPr>
        <w:t xml:space="preserve"> в которых пострадал</w:t>
      </w:r>
      <w:r w:rsidR="00C028E1" w:rsidRPr="00C028E1">
        <w:rPr>
          <w:sz w:val="28"/>
          <w:szCs w:val="28"/>
        </w:rPr>
        <w:t>и</w:t>
      </w:r>
      <w:r w:rsidR="001256BB" w:rsidRPr="00C028E1">
        <w:rPr>
          <w:sz w:val="28"/>
          <w:szCs w:val="28"/>
        </w:rPr>
        <w:t xml:space="preserve"> </w:t>
      </w:r>
      <w:r w:rsidR="00613EE2" w:rsidRPr="00C028E1">
        <w:rPr>
          <w:sz w:val="28"/>
          <w:szCs w:val="28"/>
        </w:rPr>
        <w:t>5</w:t>
      </w:r>
      <w:r w:rsidR="00C028E1" w:rsidRPr="00C028E1">
        <w:rPr>
          <w:sz w:val="28"/>
          <w:szCs w:val="28"/>
        </w:rPr>
        <w:t>5</w:t>
      </w:r>
      <w:r w:rsidR="001256BB" w:rsidRPr="00C028E1">
        <w:rPr>
          <w:sz w:val="28"/>
          <w:szCs w:val="28"/>
        </w:rPr>
        <w:t xml:space="preserve"> </w:t>
      </w:r>
      <w:r w:rsidR="00C028E1" w:rsidRPr="00C028E1">
        <w:rPr>
          <w:sz w:val="28"/>
          <w:szCs w:val="28"/>
        </w:rPr>
        <w:t>детей</w:t>
      </w:r>
      <w:r w:rsidR="001256BB" w:rsidRPr="00C028E1">
        <w:rPr>
          <w:sz w:val="28"/>
          <w:szCs w:val="28"/>
        </w:rPr>
        <w:t xml:space="preserve"> (</w:t>
      </w:r>
      <w:r w:rsidR="00942E53" w:rsidRPr="00C028E1">
        <w:rPr>
          <w:sz w:val="28"/>
          <w:szCs w:val="28"/>
        </w:rPr>
        <w:t>+</w:t>
      </w:r>
      <w:r w:rsidR="00C028E1" w:rsidRPr="00C028E1">
        <w:rPr>
          <w:sz w:val="28"/>
          <w:szCs w:val="28"/>
        </w:rPr>
        <w:t>31</w:t>
      </w:r>
      <w:r w:rsidR="00942E53" w:rsidRPr="00C028E1">
        <w:rPr>
          <w:sz w:val="28"/>
          <w:szCs w:val="28"/>
        </w:rPr>
        <w:t>%</w:t>
      </w:r>
      <w:r w:rsidR="001256BB" w:rsidRPr="00C028E1">
        <w:rPr>
          <w:sz w:val="28"/>
          <w:szCs w:val="28"/>
        </w:rPr>
        <w:t>) и</w:t>
      </w:r>
      <w:r w:rsidRPr="00C028E1">
        <w:rPr>
          <w:sz w:val="28"/>
          <w:szCs w:val="28"/>
        </w:rPr>
        <w:t xml:space="preserve"> </w:t>
      </w:r>
      <w:r w:rsidR="00613EE2" w:rsidRPr="00C028E1">
        <w:rPr>
          <w:sz w:val="28"/>
          <w:szCs w:val="28"/>
        </w:rPr>
        <w:t>3</w:t>
      </w:r>
      <w:r w:rsidRPr="00C028E1">
        <w:rPr>
          <w:sz w:val="28"/>
          <w:szCs w:val="28"/>
        </w:rPr>
        <w:t xml:space="preserve"> погиб</w:t>
      </w:r>
      <w:r w:rsidR="00731F68" w:rsidRPr="00C028E1">
        <w:rPr>
          <w:sz w:val="28"/>
          <w:szCs w:val="28"/>
        </w:rPr>
        <w:t>ли (+100%)</w:t>
      </w:r>
      <w:r w:rsidRPr="00C028E1">
        <w:rPr>
          <w:sz w:val="28"/>
          <w:szCs w:val="28"/>
        </w:rPr>
        <w:t>.</w:t>
      </w:r>
    </w:p>
    <w:p w:rsidR="00FF18AF" w:rsidRPr="00C028E1" w:rsidRDefault="00FF18AF" w:rsidP="007548A7">
      <w:pPr>
        <w:ind w:left="-709" w:firstLine="720"/>
        <w:jc w:val="both"/>
        <w:rPr>
          <w:sz w:val="28"/>
          <w:szCs w:val="28"/>
        </w:rPr>
      </w:pPr>
      <w:r w:rsidRPr="00C028E1">
        <w:rPr>
          <w:sz w:val="28"/>
          <w:szCs w:val="28"/>
        </w:rPr>
        <w:t xml:space="preserve">Каждый </w:t>
      </w:r>
      <w:r w:rsidR="00731F68" w:rsidRPr="00C028E1">
        <w:rPr>
          <w:sz w:val="28"/>
          <w:szCs w:val="28"/>
        </w:rPr>
        <w:t>второй</w:t>
      </w:r>
      <w:r w:rsidRPr="00C028E1">
        <w:rPr>
          <w:sz w:val="28"/>
          <w:szCs w:val="28"/>
        </w:rPr>
        <w:t xml:space="preserve"> наезд на ребенка </w:t>
      </w:r>
      <w:r w:rsidR="001256BB" w:rsidRPr="00C028E1">
        <w:rPr>
          <w:sz w:val="28"/>
          <w:szCs w:val="28"/>
        </w:rPr>
        <w:t>(</w:t>
      </w:r>
      <w:r w:rsidR="00C028E1" w:rsidRPr="00C028E1">
        <w:rPr>
          <w:sz w:val="28"/>
          <w:szCs w:val="28"/>
        </w:rPr>
        <w:t>50</w:t>
      </w:r>
      <w:r w:rsidRPr="00C028E1">
        <w:rPr>
          <w:sz w:val="28"/>
          <w:szCs w:val="28"/>
        </w:rPr>
        <w:t xml:space="preserve"> ДТП) совершен на</w:t>
      </w:r>
      <w:r w:rsidR="00BF386B" w:rsidRPr="00C028E1">
        <w:rPr>
          <w:sz w:val="28"/>
          <w:szCs w:val="28"/>
        </w:rPr>
        <w:t xml:space="preserve"> </w:t>
      </w:r>
      <w:r w:rsidRPr="00C028E1">
        <w:rPr>
          <w:sz w:val="28"/>
          <w:szCs w:val="28"/>
        </w:rPr>
        <w:t xml:space="preserve">пешеходном переходе. В таких происшествиях травмирован </w:t>
      </w:r>
      <w:r w:rsidR="00C028E1" w:rsidRPr="00C028E1">
        <w:rPr>
          <w:sz w:val="28"/>
          <w:szCs w:val="28"/>
        </w:rPr>
        <w:t>51</w:t>
      </w:r>
      <w:r w:rsidRPr="00C028E1">
        <w:rPr>
          <w:sz w:val="28"/>
          <w:szCs w:val="28"/>
        </w:rPr>
        <w:t xml:space="preserve"> юны</w:t>
      </w:r>
      <w:r w:rsidR="00C028E1" w:rsidRPr="00C028E1">
        <w:rPr>
          <w:sz w:val="28"/>
          <w:szCs w:val="28"/>
        </w:rPr>
        <w:t>й</w:t>
      </w:r>
      <w:r w:rsidRPr="00C028E1">
        <w:rPr>
          <w:sz w:val="28"/>
          <w:szCs w:val="28"/>
        </w:rPr>
        <w:t xml:space="preserve"> пешеход </w:t>
      </w:r>
      <w:r w:rsidR="00820DD5" w:rsidRPr="00C028E1">
        <w:rPr>
          <w:sz w:val="28"/>
          <w:szCs w:val="28"/>
        </w:rPr>
        <w:t>(</w:t>
      </w:r>
      <w:r w:rsidR="00942E53" w:rsidRPr="00C028E1">
        <w:rPr>
          <w:sz w:val="28"/>
          <w:szCs w:val="28"/>
        </w:rPr>
        <w:t>+</w:t>
      </w:r>
      <w:r w:rsidR="00C028E1" w:rsidRPr="00C028E1">
        <w:rPr>
          <w:sz w:val="28"/>
          <w:szCs w:val="28"/>
        </w:rPr>
        <w:t>42</w:t>
      </w:r>
      <w:r w:rsidR="00ED014F" w:rsidRPr="00C028E1">
        <w:rPr>
          <w:sz w:val="28"/>
          <w:szCs w:val="28"/>
        </w:rPr>
        <w:t>%)</w:t>
      </w:r>
      <w:r w:rsidR="00613EE2" w:rsidRPr="00C028E1">
        <w:rPr>
          <w:sz w:val="28"/>
          <w:szCs w:val="28"/>
        </w:rPr>
        <w:t xml:space="preserve"> и 1 погиб (уровень АППГ)</w:t>
      </w:r>
      <w:r w:rsidRPr="00C028E1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45CE65A" wp14:editId="0AFDE763">
            <wp:extent cx="5700395" cy="152400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A92973" w:rsidRDefault="00FF18AF" w:rsidP="007548A7">
      <w:pPr>
        <w:ind w:left="-709" w:firstLine="720"/>
        <w:jc w:val="both"/>
        <w:rPr>
          <w:sz w:val="28"/>
          <w:szCs w:val="28"/>
        </w:rPr>
      </w:pPr>
      <w:r w:rsidRPr="00A92973">
        <w:rPr>
          <w:sz w:val="28"/>
          <w:szCs w:val="28"/>
        </w:rPr>
        <w:t xml:space="preserve">На </w:t>
      </w:r>
      <w:r w:rsidR="00A92973" w:rsidRPr="00A92973">
        <w:rPr>
          <w:sz w:val="28"/>
          <w:szCs w:val="28"/>
        </w:rPr>
        <w:t>11</w:t>
      </w:r>
      <w:r w:rsidRPr="00A92973">
        <w:rPr>
          <w:sz w:val="28"/>
          <w:szCs w:val="28"/>
        </w:rPr>
        <w:t>% (</w:t>
      </w:r>
      <w:r w:rsidR="00A92973" w:rsidRPr="00A92973">
        <w:rPr>
          <w:sz w:val="28"/>
          <w:szCs w:val="28"/>
        </w:rPr>
        <w:t>10</w:t>
      </w:r>
      <w:r w:rsidRPr="00A92973">
        <w:rPr>
          <w:sz w:val="28"/>
          <w:szCs w:val="28"/>
        </w:rPr>
        <w:t xml:space="preserve">) </w:t>
      </w:r>
      <w:r w:rsidR="009E57F1" w:rsidRPr="00A92973">
        <w:rPr>
          <w:sz w:val="28"/>
          <w:szCs w:val="28"/>
        </w:rPr>
        <w:t>увеличи</w:t>
      </w:r>
      <w:r w:rsidRPr="00A92973">
        <w:rPr>
          <w:sz w:val="28"/>
          <w:szCs w:val="28"/>
        </w:rPr>
        <w:t>лось ко</w:t>
      </w:r>
      <w:r w:rsidR="00773D16" w:rsidRPr="00A92973">
        <w:rPr>
          <w:sz w:val="28"/>
          <w:szCs w:val="28"/>
        </w:rPr>
        <w:t>личество происшествий с детьми-</w:t>
      </w:r>
      <w:r w:rsidRPr="00A92973">
        <w:rPr>
          <w:sz w:val="28"/>
          <w:szCs w:val="28"/>
        </w:rPr>
        <w:t xml:space="preserve">пешеходами </w:t>
      </w:r>
      <w:r w:rsidRPr="00A92973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A92973">
        <w:rPr>
          <w:sz w:val="28"/>
          <w:szCs w:val="28"/>
        </w:rPr>
        <w:t xml:space="preserve">ребенка </w:t>
      </w:r>
      <w:r w:rsidRPr="00A92973">
        <w:rPr>
          <w:sz w:val="28"/>
          <w:szCs w:val="28"/>
        </w:rPr>
        <w:t xml:space="preserve">световозвращающих элементов. </w:t>
      </w:r>
    </w:p>
    <w:p w:rsidR="009F071D" w:rsidRPr="008B6DA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A92973">
        <w:rPr>
          <w:sz w:val="28"/>
          <w:szCs w:val="28"/>
        </w:rPr>
        <w:t>Участник</w:t>
      </w:r>
      <w:r w:rsidR="00033A30" w:rsidRPr="00A92973">
        <w:rPr>
          <w:sz w:val="28"/>
          <w:szCs w:val="28"/>
        </w:rPr>
        <w:t>ами</w:t>
      </w:r>
      <w:r w:rsidRPr="00A92973">
        <w:rPr>
          <w:sz w:val="28"/>
          <w:szCs w:val="28"/>
        </w:rPr>
        <w:t xml:space="preserve"> каждого </w:t>
      </w:r>
      <w:r w:rsidR="00EB1853" w:rsidRPr="00A92973">
        <w:rPr>
          <w:sz w:val="28"/>
          <w:szCs w:val="28"/>
        </w:rPr>
        <w:t>второго происшествия (</w:t>
      </w:r>
      <w:r w:rsidR="00FA05EF" w:rsidRPr="00A92973">
        <w:rPr>
          <w:sz w:val="28"/>
          <w:szCs w:val="28"/>
        </w:rPr>
        <w:t>6</w:t>
      </w:r>
      <w:r w:rsidR="00A92973" w:rsidRPr="00A92973">
        <w:rPr>
          <w:sz w:val="28"/>
          <w:szCs w:val="28"/>
        </w:rPr>
        <w:t>8</w:t>
      </w:r>
      <w:r w:rsidR="00EB1853" w:rsidRPr="00A92973">
        <w:rPr>
          <w:sz w:val="28"/>
          <w:szCs w:val="28"/>
        </w:rPr>
        <w:t xml:space="preserve">) </w:t>
      </w:r>
      <w:r w:rsidRPr="00A92973">
        <w:rPr>
          <w:sz w:val="28"/>
          <w:szCs w:val="28"/>
        </w:rPr>
        <w:t>стали дети</w:t>
      </w:r>
      <w:r w:rsidR="00B77CE2" w:rsidRPr="00A92973">
        <w:rPr>
          <w:sz w:val="28"/>
          <w:szCs w:val="28"/>
        </w:rPr>
        <w:t>-пешеходы</w:t>
      </w:r>
      <w:r w:rsidRPr="00A92973">
        <w:rPr>
          <w:sz w:val="28"/>
          <w:szCs w:val="28"/>
        </w:rPr>
        <w:t xml:space="preserve"> в возрасте </w:t>
      </w:r>
      <w:r w:rsidR="00004D88" w:rsidRPr="00A92973">
        <w:rPr>
          <w:sz w:val="28"/>
          <w:szCs w:val="28"/>
        </w:rPr>
        <w:t>8</w:t>
      </w:r>
      <w:r w:rsidRPr="00A92973">
        <w:rPr>
          <w:sz w:val="28"/>
          <w:szCs w:val="28"/>
        </w:rPr>
        <w:t>-</w:t>
      </w:r>
      <w:r w:rsidR="00004D88" w:rsidRPr="00A92973">
        <w:rPr>
          <w:sz w:val="28"/>
          <w:szCs w:val="28"/>
        </w:rPr>
        <w:t>9</w:t>
      </w:r>
      <w:r w:rsidRPr="00A92973">
        <w:rPr>
          <w:sz w:val="28"/>
          <w:szCs w:val="28"/>
        </w:rPr>
        <w:t xml:space="preserve"> лет</w:t>
      </w:r>
      <w:r w:rsidR="002219C8" w:rsidRPr="00A92973">
        <w:rPr>
          <w:sz w:val="28"/>
          <w:szCs w:val="28"/>
        </w:rPr>
        <w:t xml:space="preserve"> (+</w:t>
      </w:r>
      <w:r w:rsidR="00FA05EF" w:rsidRPr="00A92973">
        <w:rPr>
          <w:sz w:val="28"/>
          <w:szCs w:val="28"/>
        </w:rPr>
        <w:t>1</w:t>
      </w:r>
      <w:r w:rsidR="00A92973" w:rsidRPr="00A92973">
        <w:rPr>
          <w:sz w:val="28"/>
          <w:szCs w:val="28"/>
        </w:rPr>
        <w:t>90</w:t>
      </w:r>
      <w:r w:rsidR="002219C8" w:rsidRPr="00A92973">
        <w:rPr>
          <w:sz w:val="28"/>
          <w:szCs w:val="28"/>
        </w:rPr>
        <w:t>%) и 1</w:t>
      </w:r>
      <w:r w:rsidR="00004D88" w:rsidRPr="00A92973">
        <w:rPr>
          <w:sz w:val="28"/>
          <w:szCs w:val="28"/>
        </w:rPr>
        <w:t>1</w:t>
      </w:r>
      <w:r w:rsidR="002219C8" w:rsidRPr="00A92973">
        <w:rPr>
          <w:sz w:val="28"/>
          <w:szCs w:val="28"/>
        </w:rPr>
        <w:t>-1</w:t>
      </w:r>
      <w:r w:rsidR="00004D88" w:rsidRPr="00A92973">
        <w:rPr>
          <w:sz w:val="28"/>
          <w:szCs w:val="28"/>
        </w:rPr>
        <w:t>2</w:t>
      </w:r>
      <w:r w:rsidR="002219C8" w:rsidRPr="00A92973">
        <w:rPr>
          <w:sz w:val="28"/>
          <w:szCs w:val="28"/>
        </w:rPr>
        <w:t xml:space="preserve"> лет (+</w:t>
      </w:r>
      <w:r w:rsidR="00A92973" w:rsidRPr="00A92973">
        <w:rPr>
          <w:sz w:val="28"/>
          <w:szCs w:val="28"/>
        </w:rPr>
        <w:t>2</w:t>
      </w:r>
      <w:r w:rsidR="00FA05EF" w:rsidRPr="00A92973">
        <w:rPr>
          <w:sz w:val="28"/>
          <w:szCs w:val="28"/>
        </w:rPr>
        <w:t>0</w:t>
      </w:r>
      <w:r w:rsidR="00544F39" w:rsidRPr="00A92973">
        <w:rPr>
          <w:sz w:val="28"/>
          <w:szCs w:val="28"/>
        </w:rPr>
        <w:t>0</w:t>
      </w:r>
      <w:r w:rsidR="002219C8" w:rsidRPr="00A92973">
        <w:rPr>
          <w:sz w:val="28"/>
          <w:szCs w:val="28"/>
        </w:rPr>
        <w:t>%)</w:t>
      </w:r>
      <w:r w:rsidRPr="00A92973">
        <w:rPr>
          <w:sz w:val="28"/>
          <w:szCs w:val="28"/>
        </w:rPr>
        <w:t xml:space="preserve">. </w:t>
      </w:r>
      <w:r w:rsidR="00B77CE2" w:rsidRPr="00A92973">
        <w:rPr>
          <w:sz w:val="28"/>
          <w:szCs w:val="28"/>
        </w:rPr>
        <w:t>В</w:t>
      </w:r>
      <w:r w:rsidRPr="00A92973">
        <w:rPr>
          <w:sz w:val="28"/>
          <w:szCs w:val="28"/>
        </w:rPr>
        <w:t xml:space="preserve">се </w:t>
      </w:r>
      <w:r w:rsidR="00B77CE2" w:rsidRPr="00A92973">
        <w:rPr>
          <w:sz w:val="28"/>
          <w:szCs w:val="28"/>
        </w:rPr>
        <w:t>наезды</w:t>
      </w:r>
      <w:r w:rsidRPr="00A92973">
        <w:rPr>
          <w:sz w:val="28"/>
          <w:szCs w:val="28"/>
        </w:rPr>
        <w:t xml:space="preserve"> произошли в городах и населенных пунктах.</w:t>
      </w:r>
      <w:r w:rsidRPr="00C028E1">
        <w:rPr>
          <w:color w:val="FF0000"/>
          <w:sz w:val="28"/>
          <w:szCs w:val="28"/>
        </w:rPr>
        <w:t xml:space="preserve"> </w:t>
      </w:r>
      <w:r w:rsidRPr="00A92973">
        <w:rPr>
          <w:sz w:val="28"/>
          <w:szCs w:val="28"/>
        </w:rPr>
        <w:t>Наибольшие показатели количества ДТП с участием детей-пешеходов зафиксированы</w:t>
      </w:r>
      <w:r w:rsidR="00FD5C0F" w:rsidRPr="00A92973">
        <w:rPr>
          <w:sz w:val="28"/>
          <w:szCs w:val="28"/>
        </w:rPr>
        <w:t xml:space="preserve"> в</w:t>
      </w:r>
      <w:r w:rsidR="0017793E" w:rsidRPr="00A92973">
        <w:rPr>
          <w:sz w:val="28"/>
          <w:szCs w:val="28"/>
        </w:rPr>
        <w:t>о</w:t>
      </w:r>
      <w:r w:rsidR="00FD5C0F" w:rsidRPr="00A92973">
        <w:rPr>
          <w:sz w:val="28"/>
          <w:szCs w:val="28"/>
        </w:rPr>
        <w:t xml:space="preserve"> </w:t>
      </w:r>
      <w:r w:rsidR="0017793E" w:rsidRPr="00A92973">
        <w:rPr>
          <w:sz w:val="28"/>
          <w:szCs w:val="28"/>
        </w:rPr>
        <w:t>вторник</w:t>
      </w:r>
      <w:r w:rsidR="00FD5C0F" w:rsidRPr="00A92973">
        <w:rPr>
          <w:sz w:val="28"/>
          <w:szCs w:val="28"/>
        </w:rPr>
        <w:t xml:space="preserve"> (</w:t>
      </w:r>
      <w:r w:rsidR="00363C30" w:rsidRPr="00A92973">
        <w:rPr>
          <w:sz w:val="28"/>
          <w:szCs w:val="28"/>
        </w:rPr>
        <w:t>2</w:t>
      </w:r>
      <w:r w:rsidR="00A92973" w:rsidRPr="00A92973">
        <w:rPr>
          <w:sz w:val="28"/>
          <w:szCs w:val="28"/>
        </w:rPr>
        <w:t>5</w:t>
      </w:r>
      <w:r w:rsidR="00FD5C0F" w:rsidRPr="00A92973">
        <w:rPr>
          <w:sz w:val="28"/>
          <w:szCs w:val="28"/>
        </w:rPr>
        <w:t xml:space="preserve"> ДТП</w:t>
      </w:r>
      <w:r w:rsidR="00363C30" w:rsidRPr="00A92973">
        <w:rPr>
          <w:sz w:val="28"/>
          <w:szCs w:val="28"/>
        </w:rPr>
        <w:t xml:space="preserve">; </w:t>
      </w:r>
      <w:r w:rsidR="002219C8" w:rsidRPr="00A92973">
        <w:rPr>
          <w:sz w:val="28"/>
          <w:szCs w:val="28"/>
        </w:rPr>
        <w:t>+</w:t>
      </w:r>
      <w:r w:rsidR="00FA05EF" w:rsidRPr="00A92973">
        <w:rPr>
          <w:sz w:val="28"/>
          <w:szCs w:val="28"/>
        </w:rPr>
        <w:t>1</w:t>
      </w:r>
      <w:r w:rsidR="00A92973" w:rsidRPr="00A92973">
        <w:rPr>
          <w:sz w:val="28"/>
          <w:szCs w:val="28"/>
        </w:rPr>
        <w:t>4</w:t>
      </w:r>
      <w:r w:rsidR="002219C8" w:rsidRPr="00A92973">
        <w:rPr>
          <w:sz w:val="28"/>
          <w:szCs w:val="28"/>
        </w:rPr>
        <w:t>%</w:t>
      </w:r>
      <w:r w:rsidR="00FD5C0F" w:rsidRPr="00A92973">
        <w:rPr>
          <w:sz w:val="28"/>
          <w:szCs w:val="28"/>
        </w:rPr>
        <w:t>) и</w:t>
      </w:r>
      <w:r w:rsidRPr="00A92973">
        <w:rPr>
          <w:sz w:val="28"/>
          <w:szCs w:val="28"/>
        </w:rPr>
        <w:t xml:space="preserve"> </w:t>
      </w:r>
      <w:r w:rsidR="002219C8" w:rsidRPr="00A92973">
        <w:rPr>
          <w:sz w:val="28"/>
          <w:szCs w:val="28"/>
        </w:rPr>
        <w:t>пятниц</w:t>
      </w:r>
      <w:r w:rsidR="00B77CE2" w:rsidRPr="00A92973">
        <w:rPr>
          <w:sz w:val="28"/>
          <w:szCs w:val="28"/>
        </w:rPr>
        <w:t>у</w:t>
      </w:r>
      <w:r w:rsidRPr="00A92973">
        <w:rPr>
          <w:sz w:val="28"/>
          <w:szCs w:val="28"/>
        </w:rPr>
        <w:t xml:space="preserve"> (</w:t>
      </w:r>
      <w:r w:rsidR="00FA05EF" w:rsidRPr="00A92973">
        <w:rPr>
          <w:sz w:val="28"/>
          <w:szCs w:val="28"/>
        </w:rPr>
        <w:t>2</w:t>
      </w:r>
      <w:r w:rsidR="00A92973" w:rsidRPr="00A92973">
        <w:rPr>
          <w:sz w:val="28"/>
          <w:szCs w:val="28"/>
        </w:rPr>
        <w:t>4</w:t>
      </w:r>
      <w:r w:rsidRPr="00A92973">
        <w:rPr>
          <w:sz w:val="28"/>
          <w:szCs w:val="28"/>
        </w:rPr>
        <w:t xml:space="preserve"> ДТП</w:t>
      </w:r>
      <w:r w:rsidR="002219C8" w:rsidRPr="00A92973">
        <w:rPr>
          <w:sz w:val="28"/>
          <w:szCs w:val="28"/>
        </w:rPr>
        <w:t>; +</w:t>
      </w:r>
      <w:r w:rsidR="00A92973" w:rsidRPr="00A92973">
        <w:rPr>
          <w:sz w:val="28"/>
          <w:szCs w:val="28"/>
        </w:rPr>
        <w:t>72</w:t>
      </w:r>
      <w:r w:rsidR="002219C8" w:rsidRPr="00A92973">
        <w:rPr>
          <w:sz w:val="28"/>
          <w:szCs w:val="28"/>
        </w:rPr>
        <w:t>%</w:t>
      </w:r>
      <w:r w:rsidRPr="00A92973">
        <w:rPr>
          <w:sz w:val="28"/>
          <w:szCs w:val="28"/>
        </w:rPr>
        <w:t>)</w:t>
      </w:r>
      <w:r w:rsidR="00363C30" w:rsidRPr="00A92973">
        <w:rPr>
          <w:sz w:val="28"/>
          <w:szCs w:val="28"/>
        </w:rPr>
        <w:t xml:space="preserve">, при этом </w:t>
      </w:r>
      <w:r w:rsidR="00FA05EF" w:rsidRPr="00A92973">
        <w:rPr>
          <w:sz w:val="28"/>
          <w:szCs w:val="28"/>
        </w:rPr>
        <w:t>2 ребенка погибли в среду (+100%), во вторник, четверг и субботу по 1 (+100%).</w:t>
      </w:r>
      <w:r w:rsidR="002219C8" w:rsidRPr="00A92973">
        <w:rPr>
          <w:sz w:val="28"/>
          <w:szCs w:val="28"/>
        </w:rPr>
        <w:t xml:space="preserve"> </w:t>
      </w:r>
      <w:r w:rsidR="00436276" w:rsidRPr="00A92973">
        <w:rPr>
          <w:sz w:val="28"/>
          <w:szCs w:val="28"/>
        </w:rPr>
        <w:t xml:space="preserve">Наименьшее количество наездов зарегистрированы в </w:t>
      </w:r>
      <w:r w:rsidR="0017793E" w:rsidRPr="00A92973">
        <w:rPr>
          <w:sz w:val="28"/>
          <w:szCs w:val="28"/>
        </w:rPr>
        <w:t>воскресенье</w:t>
      </w:r>
      <w:r w:rsidR="00544F39" w:rsidRPr="00A92973">
        <w:rPr>
          <w:sz w:val="28"/>
          <w:szCs w:val="28"/>
        </w:rPr>
        <w:t xml:space="preserve"> (</w:t>
      </w:r>
      <w:r w:rsidR="00A92973" w:rsidRPr="00A92973">
        <w:rPr>
          <w:sz w:val="28"/>
          <w:szCs w:val="28"/>
        </w:rPr>
        <w:t>10</w:t>
      </w:r>
      <w:r w:rsidR="00544F39" w:rsidRPr="00A92973">
        <w:rPr>
          <w:sz w:val="28"/>
          <w:szCs w:val="28"/>
        </w:rPr>
        <w:t xml:space="preserve"> ДТП)</w:t>
      </w:r>
      <w:r w:rsidR="00436276" w:rsidRPr="00A92973">
        <w:rPr>
          <w:sz w:val="28"/>
          <w:szCs w:val="28"/>
        </w:rPr>
        <w:t xml:space="preserve">. </w:t>
      </w:r>
      <w:r w:rsidRPr="00A92973">
        <w:rPr>
          <w:sz w:val="28"/>
          <w:szCs w:val="28"/>
        </w:rPr>
        <w:t xml:space="preserve"> </w:t>
      </w:r>
      <w:r w:rsidRPr="00AA25D2">
        <w:rPr>
          <w:sz w:val="28"/>
          <w:szCs w:val="28"/>
        </w:rPr>
        <w:t>По времени совершения самым опасным является с 1</w:t>
      </w:r>
      <w:r w:rsidR="00805AF5" w:rsidRPr="00AA25D2">
        <w:rPr>
          <w:sz w:val="28"/>
          <w:szCs w:val="28"/>
        </w:rPr>
        <w:t>5</w:t>
      </w:r>
      <w:r w:rsidRPr="00AA25D2">
        <w:rPr>
          <w:sz w:val="28"/>
          <w:szCs w:val="28"/>
        </w:rPr>
        <w:t xml:space="preserve"> до </w:t>
      </w:r>
      <w:r w:rsidR="00FA05EF" w:rsidRPr="00AA25D2">
        <w:rPr>
          <w:sz w:val="28"/>
          <w:szCs w:val="28"/>
        </w:rPr>
        <w:t>20</w:t>
      </w:r>
      <w:r w:rsidRPr="00AA25D2">
        <w:rPr>
          <w:sz w:val="28"/>
          <w:szCs w:val="28"/>
        </w:rPr>
        <w:t xml:space="preserve"> часов</w:t>
      </w:r>
      <w:r w:rsidR="00805AF5" w:rsidRPr="00AA25D2">
        <w:rPr>
          <w:sz w:val="28"/>
          <w:szCs w:val="28"/>
        </w:rPr>
        <w:t xml:space="preserve">, в это время произошло </w:t>
      </w:r>
      <w:r w:rsidR="00FA05EF" w:rsidRPr="00AA25D2">
        <w:rPr>
          <w:sz w:val="28"/>
          <w:szCs w:val="28"/>
        </w:rPr>
        <w:lastRenderedPageBreak/>
        <w:t>7</w:t>
      </w:r>
      <w:r w:rsidR="00544F39" w:rsidRPr="00AA25D2">
        <w:rPr>
          <w:sz w:val="28"/>
          <w:szCs w:val="28"/>
        </w:rPr>
        <w:t>0</w:t>
      </w:r>
      <w:r w:rsidR="00805AF5" w:rsidRPr="00AA25D2">
        <w:rPr>
          <w:sz w:val="28"/>
          <w:szCs w:val="28"/>
        </w:rPr>
        <w:t xml:space="preserve">% ДТП с участием юных пешеходов </w:t>
      </w:r>
      <w:r w:rsidRPr="00AA25D2">
        <w:rPr>
          <w:sz w:val="28"/>
          <w:szCs w:val="28"/>
        </w:rPr>
        <w:t>(</w:t>
      </w:r>
      <w:r w:rsidR="00FA05EF" w:rsidRPr="00AA25D2">
        <w:rPr>
          <w:sz w:val="28"/>
          <w:szCs w:val="28"/>
        </w:rPr>
        <w:t>8</w:t>
      </w:r>
      <w:r w:rsidR="00A92973">
        <w:rPr>
          <w:sz w:val="28"/>
          <w:szCs w:val="28"/>
        </w:rPr>
        <w:t>5</w:t>
      </w:r>
      <w:r w:rsidRPr="00AA25D2">
        <w:rPr>
          <w:sz w:val="28"/>
          <w:szCs w:val="28"/>
        </w:rPr>
        <w:t xml:space="preserve"> ДТП</w:t>
      </w:r>
      <w:r w:rsidR="00805AF5" w:rsidRPr="00AA25D2">
        <w:rPr>
          <w:sz w:val="28"/>
          <w:szCs w:val="28"/>
        </w:rPr>
        <w:t xml:space="preserve">, </w:t>
      </w:r>
      <w:r w:rsidR="00FA05EF" w:rsidRPr="00AA25D2">
        <w:rPr>
          <w:sz w:val="28"/>
          <w:szCs w:val="28"/>
        </w:rPr>
        <w:t>8</w:t>
      </w:r>
      <w:r w:rsidR="00A92973">
        <w:rPr>
          <w:sz w:val="28"/>
          <w:szCs w:val="28"/>
        </w:rPr>
        <w:t>4</w:t>
      </w:r>
      <w:r w:rsidR="00805AF5" w:rsidRPr="00AA25D2">
        <w:rPr>
          <w:sz w:val="28"/>
          <w:szCs w:val="28"/>
        </w:rPr>
        <w:t xml:space="preserve"> ранены</w:t>
      </w:r>
      <w:r w:rsidR="00AA25D2" w:rsidRPr="00AA25D2">
        <w:rPr>
          <w:sz w:val="28"/>
          <w:szCs w:val="28"/>
        </w:rPr>
        <w:t xml:space="preserve"> и</w:t>
      </w:r>
      <w:r w:rsidR="00805AF5" w:rsidRPr="00AA25D2">
        <w:rPr>
          <w:sz w:val="28"/>
          <w:szCs w:val="28"/>
        </w:rPr>
        <w:t xml:space="preserve"> </w:t>
      </w:r>
      <w:r w:rsidR="00A92973">
        <w:rPr>
          <w:sz w:val="28"/>
          <w:szCs w:val="28"/>
        </w:rPr>
        <w:t>6</w:t>
      </w:r>
      <w:r w:rsidR="00805AF5" w:rsidRPr="00AA25D2">
        <w:rPr>
          <w:sz w:val="28"/>
          <w:szCs w:val="28"/>
        </w:rPr>
        <w:t xml:space="preserve"> погибли</w:t>
      </w:r>
      <w:r w:rsidRPr="00AA25D2">
        <w:rPr>
          <w:sz w:val="28"/>
          <w:szCs w:val="28"/>
        </w:rPr>
        <w:t>)</w:t>
      </w:r>
      <w:r w:rsidR="00805AF5" w:rsidRPr="00AA25D2">
        <w:rPr>
          <w:sz w:val="28"/>
          <w:szCs w:val="28"/>
        </w:rPr>
        <w:t>, при этом м</w:t>
      </w:r>
      <w:r w:rsidRPr="00AA25D2">
        <w:rPr>
          <w:sz w:val="28"/>
          <w:szCs w:val="28"/>
        </w:rPr>
        <w:t>аксимальны</w:t>
      </w:r>
      <w:r w:rsidR="00805AF5" w:rsidRPr="00AA25D2">
        <w:rPr>
          <w:sz w:val="28"/>
          <w:szCs w:val="28"/>
        </w:rPr>
        <w:t>е</w:t>
      </w:r>
      <w:r w:rsidRPr="00AA25D2">
        <w:rPr>
          <w:sz w:val="28"/>
          <w:szCs w:val="28"/>
        </w:rPr>
        <w:t xml:space="preserve"> значени</w:t>
      </w:r>
      <w:r w:rsidR="00805AF5" w:rsidRPr="00AA25D2">
        <w:rPr>
          <w:sz w:val="28"/>
          <w:szCs w:val="28"/>
        </w:rPr>
        <w:t>я зарегистрированы</w:t>
      </w:r>
      <w:r w:rsidRPr="00AA25D2">
        <w:rPr>
          <w:sz w:val="28"/>
          <w:szCs w:val="28"/>
        </w:rPr>
        <w:t xml:space="preserve"> в период с 1</w:t>
      </w:r>
      <w:r w:rsidR="002219C8" w:rsidRPr="00AA25D2">
        <w:rPr>
          <w:sz w:val="28"/>
          <w:szCs w:val="28"/>
        </w:rPr>
        <w:t>7</w:t>
      </w:r>
      <w:r w:rsidRPr="00AA25D2">
        <w:rPr>
          <w:sz w:val="28"/>
          <w:szCs w:val="28"/>
        </w:rPr>
        <w:t xml:space="preserve"> до </w:t>
      </w:r>
      <w:r w:rsidR="00B77CE2" w:rsidRPr="00AA25D2">
        <w:rPr>
          <w:sz w:val="28"/>
          <w:szCs w:val="28"/>
        </w:rPr>
        <w:t>18</w:t>
      </w:r>
      <w:r w:rsidRPr="00AA25D2">
        <w:rPr>
          <w:sz w:val="28"/>
          <w:szCs w:val="28"/>
        </w:rPr>
        <w:t xml:space="preserve"> часов (</w:t>
      </w:r>
      <w:r w:rsidR="00AA25D2" w:rsidRPr="00AA25D2">
        <w:rPr>
          <w:sz w:val="28"/>
          <w:szCs w:val="28"/>
        </w:rPr>
        <w:t>2</w:t>
      </w:r>
      <w:r w:rsidR="00A92973">
        <w:rPr>
          <w:sz w:val="28"/>
          <w:szCs w:val="28"/>
        </w:rPr>
        <w:t>3</w:t>
      </w:r>
      <w:r w:rsidR="00B77CE2" w:rsidRPr="00AA25D2">
        <w:rPr>
          <w:sz w:val="28"/>
          <w:szCs w:val="28"/>
        </w:rPr>
        <w:t xml:space="preserve"> ДТП</w:t>
      </w:r>
      <w:r w:rsidR="00544F39" w:rsidRPr="00AA25D2">
        <w:rPr>
          <w:sz w:val="28"/>
          <w:szCs w:val="28"/>
        </w:rPr>
        <w:t>, 1 погиб</w:t>
      </w:r>
      <w:r w:rsidRPr="00AA25D2">
        <w:rPr>
          <w:sz w:val="28"/>
          <w:szCs w:val="28"/>
        </w:rPr>
        <w:t>)</w:t>
      </w:r>
      <w:r w:rsidR="00F6439F" w:rsidRPr="00AA25D2">
        <w:rPr>
          <w:sz w:val="28"/>
          <w:szCs w:val="28"/>
        </w:rPr>
        <w:t xml:space="preserve">. </w:t>
      </w:r>
      <w:r w:rsidRPr="00AA25D2">
        <w:rPr>
          <w:sz w:val="28"/>
          <w:szCs w:val="28"/>
        </w:rPr>
        <w:t>Минимальное количество ДТП по времени совершения произошло в период с</w:t>
      </w:r>
      <w:r w:rsidR="00AA25D2" w:rsidRPr="00AA25D2">
        <w:rPr>
          <w:sz w:val="28"/>
          <w:szCs w:val="28"/>
        </w:rPr>
        <w:t xml:space="preserve"> 09 до 10 </w:t>
      </w:r>
      <w:r w:rsidR="00A92973" w:rsidRPr="00AA25D2">
        <w:rPr>
          <w:sz w:val="28"/>
          <w:szCs w:val="28"/>
        </w:rPr>
        <w:t xml:space="preserve">и с 11 до 12 часов </w:t>
      </w:r>
      <w:r w:rsidR="00A92973">
        <w:rPr>
          <w:sz w:val="28"/>
          <w:szCs w:val="28"/>
        </w:rPr>
        <w:t>(по 2</w:t>
      </w:r>
      <w:r w:rsidR="00AA25D2" w:rsidRPr="00AA25D2">
        <w:rPr>
          <w:sz w:val="28"/>
          <w:szCs w:val="28"/>
        </w:rPr>
        <w:t xml:space="preserve"> ДТП</w:t>
      </w:r>
      <w:r w:rsidR="00A92973">
        <w:rPr>
          <w:sz w:val="28"/>
          <w:szCs w:val="28"/>
        </w:rPr>
        <w:t>).</w:t>
      </w:r>
    </w:p>
    <w:p w:rsidR="00436276" w:rsidRPr="00A92973" w:rsidRDefault="00436276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92973">
        <w:rPr>
          <w:color w:val="000000" w:themeColor="text1"/>
          <w:sz w:val="28"/>
          <w:szCs w:val="28"/>
        </w:rPr>
        <w:t xml:space="preserve">В </w:t>
      </w:r>
      <w:r w:rsidR="00112D45" w:rsidRPr="00A92973">
        <w:rPr>
          <w:color w:val="000000" w:themeColor="text1"/>
          <w:sz w:val="28"/>
          <w:szCs w:val="28"/>
        </w:rPr>
        <w:t>3</w:t>
      </w:r>
      <w:r w:rsidR="00A92973" w:rsidRPr="00A92973">
        <w:rPr>
          <w:color w:val="000000" w:themeColor="text1"/>
          <w:sz w:val="28"/>
          <w:szCs w:val="28"/>
        </w:rPr>
        <w:t>9</w:t>
      </w:r>
      <w:r w:rsidRPr="00A92973">
        <w:rPr>
          <w:color w:val="000000" w:themeColor="text1"/>
          <w:sz w:val="28"/>
          <w:szCs w:val="28"/>
        </w:rPr>
        <w:t xml:space="preserve"> случа</w:t>
      </w:r>
      <w:r w:rsidR="00A92973" w:rsidRPr="00A92973">
        <w:rPr>
          <w:color w:val="000000" w:themeColor="text1"/>
          <w:sz w:val="28"/>
          <w:szCs w:val="28"/>
        </w:rPr>
        <w:t>ях</w:t>
      </w:r>
      <w:r w:rsidRPr="00A92973">
        <w:rPr>
          <w:color w:val="000000" w:themeColor="text1"/>
          <w:sz w:val="28"/>
          <w:szCs w:val="28"/>
        </w:rPr>
        <w:t xml:space="preserve"> ДТП</w:t>
      </w:r>
      <w:r w:rsidR="00D4277D" w:rsidRPr="00A92973">
        <w:rPr>
          <w:color w:val="000000" w:themeColor="text1"/>
          <w:sz w:val="28"/>
          <w:szCs w:val="28"/>
        </w:rPr>
        <w:t xml:space="preserve"> (</w:t>
      </w:r>
      <w:r w:rsidR="00A92973" w:rsidRPr="00A92973">
        <w:rPr>
          <w:color w:val="000000" w:themeColor="text1"/>
          <w:sz w:val="28"/>
          <w:szCs w:val="28"/>
        </w:rPr>
        <w:t>30</w:t>
      </w:r>
      <w:r w:rsidR="00D4277D" w:rsidRPr="00A92973">
        <w:rPr>
          <w:color w:val="000000" w:themeColor="text1"/>
          <w:sz w:val="28"/>
          <w:szCs w:val="28"/>
        </w:rPr>
        <w:t>%)</w:t>
      </w:r>
      <w:r w:rsidRPr="00A92973">
        <w:rPr>
          <w:color w:val="000000" w:themeColor="text1"/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социальным характеристикам семей, каждый </w:t>
      </w:r>
      <w:r w:rsidR="00112D45">
        <w:rPr>
          <w:color w:val="000000"/>
          <w:sz w:val="28"/>
          <w:szCs w:val="28"/>
        </w:rPr>
        <w:t>четвертый</w:t>
      </w:r>
      <w:r>
        <w:rPr>
          <w:color w:val="000000"/>
          <w:sz w:val="28"/>
          <w:szCs w:val="28"/>
        </w:rPr>
        <w:t xml:space="preserve"> ребенок-пешеход, попавший в ДТП, воспитывается в неполной семье и воспитанием занимается только один родитель. В </w:t>
      </w:r>
      <w:r w:rsidR="00A92973">
        <w:rPr>
          <w:color w:val="000000"/>
          <w:sz w:val="28"/>
          <w:szCs w:val="28"/>
        </w:rPr>
        <w:t>двенадцати</w:t>
      </w:r>
      <w:r>
        <w:rPr>
          <w:color w:val="000000"/>
          <w:sz w:val="28"/>
          <w:szCs w:val="28"/>
        </w:rPr>
        <w:t xml:space="preserve"> случаях ДТП произошли с детьми из многодетных семей, когда ребенок находился в сопровождении братьев, либо сестер. В </w:t>
      </w:r>
      <w:r w:rsidR="00D50D71">
        <w:rPr>
          <w:color w:val="000000"/>
          <w:sz w:val="28"/>
          <w:szCs w:val="28"/>
        </w:rPr>
        <w:t>2</w:t>
      </w:r>
      <w:r w:rsidR="00A9297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случаях ДТП с детьми, родители которых не имеют постоянное место работы, </w:t>
      </w:r>
      <w:r w:rsidR="002B33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r w:rsidR="00A92973">
        <w:rPr>
          <w:color w:val="000000"/>
          <w:sz w:val="28"/>
          <w:szCs w:val="28"/>
        </w:rPr>
        <w:t>1</w:t>
      </w:r>
      <w:r w:rsidR="003D106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юных водителей велотранспорта</w:t>
      </w:r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2B331B">
        <w:rPr>
          <w:color w:val="000000" w:themeColor="text1"/>
          <w:sz w:val="28"/>
          <w:szCs w:val="28"/>
        </w:rPr>
        <w:t>2</w:t>
      </w:r>
      <w:r w:rsidR="003D1068">
        <w:rPr>
          <w:color w:val="000000" w:themeColor="text1"/>
          <w:sz w:val="28"/>
          <w:szCs w:val="28"/>
        </w:rPr>
        <w:t>7</w:t>
      </w:r>
      <w:r w:rsidRPr="00D368AC">
        <w:rPr>
          <w:color w:val="000000" w:themeColor="text1"/>
          <w:sz w:val="28"/>
          <w:szCs w:val="28"/>
        </w:rPr>
        <w:t xml:space="preserve"> ДТП (+</w:t>
      </w:r>
      <w:r w:rsidR="003D1068">
        <w:rPr>
          <w:color w:val="000000" w:themeColor="text1"/>
          <w:sz w:val="28"/>
          <w:szCs w:val="28"/>
        </w:rPr>
        <w:t>42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BF4BA8">
        <w:rPr>
          <w:color w:val="000000" w:themeColor="text1"/>
          <w:sz w:val="28"/>
          <w:szCs w:val="28"/>
        </w:rPr>
        <w:t>2</w:t>
      </w:r>
      <w:r w:rsidR="003D1068">
        <w:rPr>
          <w:color w:val="000000" w:themeColor="text1"/>
          <w:sz w:val="28"/>
          <w:szCs w:val="28"/>
        </w:rPr>
        <w:t>7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2B331B">
        <w:rPr>
          <w:color w:val="000000" w:themeColor="text1"/>
          <w:sz w:val="28"/>
          <w:szCs w:val="28"/>
        </w:rPr>
        <w:t>детей</w:t>
      </w:r>
      <w:r w:rsidRPr="00D368AC">
        <w:rPr>
          <w:color w:val="000000" w:themeColor="text1"/>
          <w:sz w:val="28"/>
          <w:szCs w:val="28"/>
        </w:rPr>
        <w:t xml:space="preserve"> (+</w:t>
      </w:r>
      <w:r w:rsidR="003D1068">
        <w:rPr>
          <w:color w:val="000000" w:themeColor="text1"/>
          <w:sz w:val="28"/>
          <w:szCs w:val="28"/>
        </w:rPr>
        <w:t>42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2B331B">
        <w:rPr>
          <w:color w:val="000000" w:themeColor="text1"/>
          <w:sz w:val="28"/>
          <w:szCs w:val="28"/>
        </w:rPr>
        <w:t>1</w:t>
      </w:r>
      <w:r w:rsidR="003D1068">
        <w:rPr>
          <w:color w:val="000000" w:themeColor="text1"/>
          <w:sz w:val="28"/>
          <w:szCs w:val="28"/>
        </w:rPr>
        <w:t>3</w:t>
      </w:r>
      <w:r w:rsidR="002B331B">
        <w:rPr>
          <w:color w:val="000000" w:themeColor="text1"/>
          <w:sz w:val="28"/>
          <w:szCs w:val="28"/>
        </w:rPr>
        <w:t xml:space="preserve"> (уровень АППГ)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</w:t>
      </w:r>
      <w:r w:rsidR="002B331B">
        <w:rPr>
          <w:sz w:val="28"/>
          <w:szCs w:val="28"/>
        </w:rPr>
        <w:t>9</w:t>
      </w:r>
      <w:r w:rsidR="00BF4BA8" w:rsidRPr="00363C30">
        <w:rPr>
          <w:sz w:val="28"/>
          <w:szCs w:val="28"/>
        </w:rPr>
        <w:t xml:space="preserve"> лет (</w:t>
      </w:r>
      <w:r w:rsidR="002B331B">
        <w:rPr>
          <w:sz w:val="28"/>
          <w:szCs w:val="28"/>
        </w:rPr>
        <w:t>7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</w:t>
      </w:r>
      <w:r w:rsidR="002B331B">
        <w:rPr>
          <w:sz w:val="28"/>
          <w:szCs w:val="28"/>
        </w:rPr>
        <w:t>,</w:t>
      </w:r>
      <w:r w:rsidR="00BF4BA8" w:rsidRPr="00363C30">
        <w:rPr>
          <w:sz w:val="28"/>
          <w:szCs w:val="28"/>
        </w:rPr>
        <w:t xml:space="preserve">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</w:t>
      </w:r>
      <w:r w:rsidR="002B331B">
        <w:rPr>
          <w:sz w:val="28"/>
          <w:szCs w:val="28"/>
        </w:rPr>
        <w:t>и 15-16 лет</w:t>
      </w:r>
      <w:r w:rsidR="00BF4BA8" w:rsidRPr="00363C30">
        <w:rPr>
          <w:sz w:val="28"/>
          <w:szCs w:val="28"/>
        </w:rPr>
        <w:t xml:space="preserve"> (</w:t>
      </w:r>
      <w:r w:rsidR="002B331B">
        <w:rPr>
          <w:sz w:val="28"/>
          <w:szCs w:val="28"/>
        </w:rPr>
        <w:t>по 4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  <w:r w:rsidR="002B331B">
        <w:rPr>
          <w:sz w:val="28"/>
          <w:szCs w:val="28"/>
        </w:rPr>
        <w:t xml:space="preserve"> Наибольшее количество ДТП зафиксированы в понедельник (7; + 133%) и субботу (6; +200%). </w:t>
      </w:r>
      <w:r w:rsidR="002B331B" w:rsidRPr="00AA25D2">
        <w:rPr>
          <w:sz w:val="28"/>
          <w:szCs w:val="28"/>
        </w:rPr>
        <w:t>По времени совершения самым опасным является с 1</w:t>
      </w:r>
      <w:r w:rsidR="00514A6D">
        <w:rPr>
          <w:sz w:val="28"/>
          <w:szCs w:val="28"/>
        </w:rPr>
        <w:t>7</w:t>
      </w:r>
      <w:r w:rsidR="002B331B" w:rsidRPr="00AA25D2">
        <w:rPr>
          <w:sz w:val="28"/>
          <w:szCs w:val="28"/>
        </w:rPr>
        <w:t xml:space="preserve"> до </w:t>
      </w:r>
      <w:r w:rsidR="00514A6D">
        <w:rPr>
          <w:sz w:val="28"/>
          <w:szCs w:val="28"/>
        </w:rPr>
        <w:t>19</w:t>
      </w:r>
      <w:r w:rsidR="002B331B" w:rsidRPr="00AA25D2">
        <w:rPr>
          <w:sz w:val="28"/>
          <w:szCs w:val="28"/>
        </w:rPr>
        <w:t xml:space="preserve"> часов</w:t>
      </w:r>
      <w:r w:rsidR="00514A6D">
        <w:rPr>
          <w:sz w:val="28"/>
          <w:szCs w:val="28"/>
        </w:rPr>
        <w:t xml:space="preserve"> (13</w:t>
      </w:r>
      <w:r w:rsidR="003D1068">
        <w:rPr>
          <w:sz w:val="28"/>
          <w:szCs w:val="28"/>
        </w:rPr>
        <w:t xml:space="preserve"> ДТП</w:t>
      </w:r>
      <w:r w:rsidR="00514A6D">
        <w:rPr>
          <w:sz w:val="28"/>
          <w:szCs w:val="28"/>
        </w:rPr>
        <w:t>).</w:t>
      </w:r>
    </w:p>
    <w:p w:rsidR="00407722" w:rsidRDefault="00D368AC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514A6D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BF4BA8">
        <w:rPr>
          <w:color w:val="000000" w:themeColor="text1"/>
          <w:sz w:val="28"/>
          <w:szCs w:val="28"/>
        </w:rPr>
        <w:t>-</w:t>
      </w:r>
      <w:r w:rsidR="00514A6D">
        <w:rPr>
          <w:color w:val="000000" w:themeColor="text1"/>
          <w:sz w:val="28"/>
          <w:szCs w:val="28"/>
        </w:rPr>
        <w:t>57</w:t>
      </w:r>
      <w:r w:rsidR="00BF4BA8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</w:t>
      </w:r>
      <w:r w:rsidR="00514A6D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ребенок (+100%)</w:t>
      </w:r>
      <w:r w:rsidR="008F6984">
        <w:rPr>
          <w:color w:val="000000" w:themeColor="text1"/>
          <w:sz w:val="28"/>
          <w:szCs w:val="28"/>
        </w:rPr>
        <w:t xml:space="preserve">, еще </w:t>
      </w:r>
      <w:r w:rsidR="00514A6D">
        <w:rPr>
          <w:color w:val="000000" w:themeColor="text1"/>
          <w:sz w:val="28"/>
          <w:szCs w:val="28"/>
        </w:rPr>
        <w:t>2</w:t>
      </w:r>
      <w:r w:rsidR="008F6984">
        <w:rPr>
          <w:color w:val="000000" w:themeColor="text1"/>
          <w:sz w:val="28"/>
          <w:szCs w:val="28"/>
        </w:rPr>
        <w:t xml:space="preserve"> получил</w:t>
      </w:r>
      <w:r w:rsidR="00514A6D">
        <w:rPr>
          <w:color w:val="000000" w:themeColor="text1"/>
          <w:sz w:val="28"/>
          <w:szCs w:val="28"/>
        </w:rPr>
        <w:t>и</w:t>
      </w:r>
      <w:r w:rsidR="008F6984">
        <w:rPr>
          <w:color w:val="000000" w:themeColor="text1"/>
          <w:sz w:val="28"/>
          <w:szCs w:val="28"/>
        </w:rPr>
        <w:t xml:space="preserve"> травмы</w:t>
      </w:r>
      <w:r w:rsidR="00514A6D">
        <w:rPr>
          <w:color w:val="000000" w:themeColor="text1"/>
          <w:sz w:val="28"/>
          <w:szCs w:val="28"/>
        </w:rPr>
        <w:t xml:space="preserve"> (-71%)</w:t>
      </w:r>
      <w:r w:rsidR="008F6984">
        <w:rPr>
          <w:color w:val="000000" w:themeColor="text1"/>
          <w:sz w:val="28"/>
          <w:szCs w:val="28"/>
        </w:rPr>
        <w:t xml:space="preserve">. </w:t>
      </w:r>
      <w:r w:rsidR="00295301">
        <w:rPr>
          <w:color w:val="000000" w:themeColor="text1"/>
          <w:sz w:val="28"/>
          <w:szCs w:val="28"/>
        </w:rPr>
        <w:t xml:space="preserve">Аварии зарегистрированы в Серове, Первоуральске и Нижнем Тагиле. </w:t>
      </w:r>
      <w:r w:rsidR="008F6984">
        <w:rPr>
          <w:color w:val="000000" w:themeColor="text1"/>
          <w:sz w:val="28"/>
          <w:szCs w:val="28"/>
        </w:rPr>
        <w:t>В</w:t>
      </w:r>
      <w:r w:rsidR="00514A6D">
        <w:rPr>
          <w:color w:val="000000" w:themeColor="text1"/>
          <w:sz w:val="28"/>
          <w:szCs w:val="28"/>
        </w:rPr>
        <w:t>о всех</w:t>
      </w:r>
      <w:r w:rsidR="008F6984">
        <w:rPr>
          <w:color w:val="000000" w:themeColor="text1"/>
          <w:sz w:val="28"/>
          <w:szCs w:val="28"/>
        </w:rPr>
        <w:t xml:space="preserve">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  <w:r w:rsidR="002B331B">
        <w:rPr>
          <w:color w:val="000000" w:themeColor="text1"/>
          <w:sz w:val="28"/>
          <w:szCs w:val="28"/>
        </w:rPr>
        <w:t xml:space="preserve"> </w:t>
      </w: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DECA1FC" wp14:editId="6A0EF9B7">
            <wp:extent cx="5800725" cy="1323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B6B03" w:rsidRPr="002A3B75" w:rsidRDefault="001B6B03" w:rsidP="007548A7">
      <w:pPr>
        <w:ind w:left="-709" w:firstLine="720"/>
        <w:jc w:val="both"/>
        <w:rPr>
          <w:sz w:val="28"/>
          <w:szCs w:val="28"/>
        </w:rPr>
      </w:pPr>
      <w:r w:rsidRPr="002A3B75">
        <w:rPr>
          <w:sz w:val="28"/>
          <w:szCs w:val="28"/>
        </w:rPr>
        <w:t>Причинами п</w:t>
      </w:r>
      <w:r w:rsidR="00FF18AF" w:rsidRPr="002A3B75">
        <w:rPr>
          <w:sz w:val="28"/>
          <w:szCs w:val="28"/>
        </w:rPr>
        <w:t>одавляюще</w:t>
      </w:r>
      <w:r w:rsidRPr="002A3B75">
        <w:rPr>
          <w:sz w:val="28"/>
          <w:szCs w:val="28"/>
        </w:rPr>
        <w:t>го</w:t>
      </w:r>
      <w:r w:rsidR="00FF18AF" w:rsidRPr="002A3B75">
        <w:rPr>
          <w:sz w:val="28"/>
          <w:szCs w:val="28"/>
        </w:rPr>
        <w:t xml:space="preserve"> большинств</w:t>
      </w:r>
      <w:r w:rsidRPr="002A3B75">
        <w:rPr>
          <w:sz w:val="28"/>
          <w:szCs w:val="28"/>
        </w:rPr>
        <w:t>а</w:t>
      </w:r>
      <w:r w:rsidR="00FF18AF" w:rsidRPr="002A3B75">
        <w:rPr>
          <w:sz w:val="28"/>
          <w:szCs w:val="28"/>
        </w:rPr>
        <w:t xml:space="preserve"> происшествий </w:t>
      </w:r>
      <w:r w:rsidRPr="002A3B75">
        <w:rPr>
          <w:sz w:val="28"/>
          <w:szCs w:val="28"/>
        </w:rPr>
        <w:t>стали</w:t>
      </w:r>
      <w:r w:rsidR="00FF18AF" w:rsidRPr="002A3B75">
        <w:rPr>
          <w:sz w:val="28"/>
          <w:szCs w:val="28"/>
        </w:rPr>
        <w:t xml:space="preserve"> грубы</w:t>
      </w:r>
      <w:r w:rsidRPr="002A3B75">
        <w:rPr>
          <w:sz w:val="28"/>
          <w:szCs w:val="28"/>
        </w:rPr>
        <w:t>е</w:t>
      </w:r>
      <w:r w:rsidR="00FF18AF" w:rsidRPr="002A3B75">
        <w:rPr>
          <w:sz w:val="28"/>
          <w:szCs w:val="28"/>
        </w:rPr>
        <w:t xml:space="preserve"> нарушени</w:t>
      </w:r>
      <w:r w:rsidRPr="002A3B75">
        <w:rPr>
          <w:sz w:val="28"/>
          <w:szCs w:val="28"/>
        </w:rPr>
        <w:t>я</w:t>
      </w:r>
      <w:r w:rsidR="00FF18AF" w:rsidRPr="002A3B75">
        <w:rPr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Default="00FF18AF" w:rsidP="007548A7">
      <w:pPr>
        <w:ind w:left="-709" w:firstLine="720"/>
        <w:jc w:val="both"/>
        <w:rPr>
          <w:sz w:val="28"/>
          <w:szCs w:val="28"/>
        </w:rPr>
      </w:pPr>
      <w:r w:rsidRPr="004A1ADB">
        <w:rPr>
          <w:sz w:val="28"/>
          <w:szCs w:val="28"/>
        </w:rPr>
        <w:t xml:space="preserve">Вина несовершеннолетних усматривается в </w:t>
      </w:r>
      <w:r w:rsidR="002A3B75" w:rsidRPr="004A1ADB">
        <w:rPr>
          <w:sz w:val="28"/>
          <w:szCs w:val="28"/>
        </w:rPr>
        <w:t>74</w:t>
      </w:r>
      <w:r w:rsidRPr="004A1ADB">
        <w:rPr>
          <w:sz w:val="28"/>
          <w:szCs w:val="28"/>
        </w:rPr>
        <w:t xml:space="preserve"> ДТП из </w:t>
      </w:r>
      <w:r w:rsidR="00B2543A" w:rsidRPr="004A1ADB">
        <w:rPr>
          <w:sz w:val="28"/>
          <w:szCs w:val="28"/>
        </w:rPr>
        <w:t>2</w:t>
      </w:r>
      <w:r w:rsidR="002A3B75" w:rsidRPr="004A1ADB">
        <w:rPr>
          <w:sz w:val="28"/>
          <w:szCs w:val="28"/>
        </w:rPr>
        <w:t xml:space="preserve">72 </w:t>
      </w:r>
      <w:r w:rsidRPr="004A1ADB">
        <w:rPr>
          <w:sz w:val="28"/>
          <w:szCs w:val="28"/>
        </w:rPr>
        <w:t xml:space="preserve">и составляет </w:t>
      </w:r>
      <w:r w:rsidR="00630746" w:rsidRPr="004A1ADB">
        <w:rPr>
          <w:sz w:val="28"/>
          <w:szCs w:val="28"/>
        </w:rPr>
        <w:t>2</w:t>
      </w:r>
      <w:r w:rsidR="002A3B75" w:rsidRPr="004A1ADB">
        <w:rPr>
          <w:sz w:val="28"/>
          <w:szCs w:val="28"/>
        </w:rPr>
        <w:t>7</w:t>
      </w:r>
      <w:r w:rsidRPr="004A1ADB">
        <w:rPr>
          <w:sz w:val="28"/>
          <w:szCs w:val="28"/>
        </w:rPr>
        <w:t xml:space="preserve">% от общего количества </w:t>
      </w:r>
      <w:r w:rsidR="005E4E29" w:rsidRPr="004A1ADB">
        <w:rPr>
          <w:sz w:val="28"/>
          <w:szCs w:val="28"/>
        </w:rPr>
        <w:t>дорожных аварий с участием детей</w:t>
      </w:r>
      <w:r w:rsidR="00727E5F">
        <w:rPr>
          <w:sz w:val="28"/>
          <w:szCs w:val="28"/>
        </w:rPr>
        <w:t xml:space="preserve">. </w:t>
      </w:r>
      <w:r w:rsidRPr="00AC7B5E">
        <w:rPr>
          <w:sz w:val="28"/>
          <w:szCs w:val="28"/>
        </w:rPr>
        <w:t>Основным</w:t>
      </w:r>
      <w:r w:rsidR="00D4277D" w:rsidRPr="00AC7B5E">
        <w:rPr>
          <w:sz w:val="28"/>
          <w:szCs w:val="28"/>
        </w:rPr>
        <w:t>и</w:t>
      </w:r>
      <w:r w:rsidRPr="00AC7B5E">
        <w:rPr>
          <w:sz w:val="28"/>
          <w:szCs w:val="28"/>
        </w:rPr>
        <w:t xml:space="preserve"> нарушени</w:t>
      </w:r>
      <w:r w:rsidR="00D4277D" w:rsidRPr="00AC7B5E">
        <w:rPr>
          <w:sz w:val="28"/>
          <w:szCs w:val="28"/>
        </w:rPr>
        <w:t>ями</w:t>
      </w:r>
      <w:r w:rsidRPr="00AC7B5E">
        <w:rPr>
          <w:sz w:val="28"/>
          <w:szCs w:val="28"/>
        </w:rPr>
        <w:t xml:space="preserve"> ПДД РФ, допущенным</w:t>
      </w:r>
      <w:r w:rsidR="00D4277D" w:rsidRPr="00AC7B5E">
        <w:rPr>
          <w:sz w:val="28"/>
          <w:szCs w:val="28"/>
        </w:rPr>
        <w:t>и</w:t>
      </w:r>
      <w:r w:rsidR="00EC7DFB" w:rsidRPr="00AC7B5E">
        <w:rPr>
          <w:sz w:val="28"/>
          <w:szCs w:val="28"/>
        </w:rPr>
        <w:t xml:space="preserve"> юными пешеходами</w:t>
      </w:r>
      <w:r w:rsidRPr="00AC7B5E">
        <w:rPr>
          <w:sz w:val="28"/>
          <w:szCs w:val="28"/>
        </w:rPr>
        <w:t>, стал</w:t>
      </w:r>
      <w:r w:rsidR="00D4277D" w:rsidRPr="00AC7B5E">
        <w:rPr>
          <w:sz w:val="28"/>
          <w:szCs w:val="28"/>
        </w:rPr>
        <w:t>и</w:t>
      </w:r>
      <w:r w:rsidR="00EC7DFB" w:rsidRPr="00AC7B5E">
        <w:rPr>
          <w:sz w:val="28"/>
          <w:szCs w:val="28"/>
        </w:rPr>
        <w:t xml:space="preserve"> </w:t>
      </w:r>
      <w:r w:rsidRPr="00AC7B5E">
        <w:rPr>
          <w:sz w:val="28"/>
          <w:szCs w:val="28"/>
        </w:rPr>
        <w:t>переход проезжей части в неустановленном месте</w:t>
      </w:r>
      <w:r w:rsidR="001F5F38" w:rsidRPr="00AC7B5E">
        <w:rPr>
          <w:sz w:val="28"/>
          <w:szCs w:val="28"/>
        </w:rPr>
        <w:t>, в зоне видимости пешеходного перехода</w:t>
      </w:r>
      <w:r w:rsidRPr="00AC7B5E">
        <w:rPr>
          <w:sz w:val="28"/>
          <w:szCs w:val="28"/>
        </w:rPr>
        <w:t xml:space="preserve"> (</w:t>
      </w:r>
      <w:r w:rsidR="00AC7B5E" w:rsidRPr="00AC7B5E">
        <w:rPr>
          <w:sz w:val="28"/>
          <w:szCs w:val="28"/>
        </w:rPr>
        <w:t>31</w:t>
      </w:r>
      <w:r w:rsidR="00EC7DFB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>,</w:t>
      </w:r>
      <w:r w:rsidR="00D4277D" w:rsidRPr="00AC7B5E">
        <w:rPr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AC7B5E">
        <w:rPr>
          <w:sz w:val="28"/>
          <w:szCs w:val="28"/>
        </w:rPr>
        <w:t>, сооружений</w:t>
      </w:r>
      <w:r w:rsidR="00AB02F6" w:rsidRPr="00AC7B5E">
        <w:rPr>
          <w:sz w:val="28"/>
          <w:szCs w:val="28"/>
        </w:rPr>
        <w:t xml:space="preserve"> или деревьев</w:t>
      </w:r>
      <w:r w:rsidR="00D4277D" w:rsidRPr="00AC7B5E">
        <w:rPr>
          <w:sz w:val="28"/>
          <w:szCs w:val="28"/>
        </w:rPr>
        <w:t xml:space="preserve"> (</w:t>
      </w:r>
      <w:r w:rsidR="00AC7B5E" w:rsidRPr="00AC7B5E">
        <w:rPr>
          <w:sz w:val="28"/>
          <w:szCs w:val="28"/>
        </w:rPr>
        <w:t>15</w:t>
      </w:r>
      <w:r w:rsidR="00D4277D" w:rsidRPr="00AC7B5E">
        <w:rPr>
          <w:sz w:val="28"/>
          <w:szCs w:val="28"/>
        </w:rPr>
        <w:t>)</w:t>
      </w:r>
      <w:r w:rsidR="00AB02F6" w:rsidRPr="00AC7B5E">
        <w:rPr>
          <w:sz w:val="28"/>
          <w:szCs w:val="28"/>
        </w:rPr>
        <w:t>, неподчинение сигналам регулирования (</w:t>
      </w:r>
      <w:r w:rsidR="00C0514A" w:rsidRPr="00AC7B5E">
        <w:rPr>
          <w:sz w:val="28"/>
          <w:szCs w:val="28"/>
        </w:rPr>
        <w:t>5</w:t>
      </w:r>
      <w:r w:rsidR="00AB02F6" w:rsidRPr="00AC7B5E">
        <w:rPr>
          <w:sz w:val="28"/>
          <w:szCs w:val="28"/>
        </w:rPr>
        <w:t>)</w:t>
      </w:r>
      <w:r w:rsidR="000662CA" w:rsidRPr="00AC7B5E">
        <w:rPr>
          <w:sz w:val="28"/>
          <w:szCs w:val="28"/>
        </w:rPr>
        <w:t xml:space="preserve"> и нахождение на </w:t>
      </w:r>
      <w:r w:rsidR="00197F77" w:rsidRPr="00AC7B5E">
        <w:rPr>
          <w:sz w:val="28"/>
          <w:szCs w:val="28"/>
        </w:rPr>
        <w:t>проезжей части</w:t>
      </w:r>
      <w:r w:rsidR="000662CA" w:rsidRPr="00AC7B5E">
        <w:rPr>
          <w:sz w:val="28"/>
          <w:szCs w:val="28"/>
        </w:rPr>
        <w:t xml:space="preserve"> без цели перехода (</w:t>
      </w:r>
      <w:r w:rsidR="00AC7B5E" w:rsidRPr="00AC7B5E">
        <w:rPr>
          <w:sz w:val="28"/>
          <w:szCs w:val="28"/>
        </w:rPr>
        <w:t>3</w:t>
      </w:r>
      <w:r w:rsidR="000662CA" w:rsidRPr="00AC7B5E">
        <w:rPr>
          <w:sz w:val="28"/>
          <w:szCs w:val="28"/>
        </w:rPr>
        <w:t>)</w:t>
      </w:r>
      <w:r w:rsidR="00483CB8" w:rsidRPr="00AC7B5E">
        <w:rPr>
          <w:sz w:val="28"/>
          <w:szCs w:val="28"/>
        </w:rPr>
        <w:t>, иные нарушения ПДД пешеходами (</w:t>
      </w:r>
      <w:r w:rsidR="001F5F38" w:rsidRPr="00AC7B5E">
        <w:rPr>
          <w:sz w:val="28"/>
          <w:szCs w:val="28"/>
        </w:rPr>
        <w:t>3</w:t>
      </w:r>
      <w:r w:rsidR="00483CB8" w:rsidRPr="00AC7B5E">
        <w:rPr>
          <w:sz w:val="28"/>
          <w:szCs w:val="28"/>
        </w:rPr>
        <w:t>)</w:t>
      </w:r>
      <w:r w:rsidR="00C0514A" w:rsidRPr="00AC7B5E">
        <w:rPr>
          <w:sz w:val="28"/>
          <w:szCs w:val="28"/>
        </w:rPr>
        <w:t>; детьми-</w:t>
      </w:r>
      <w:r w:rsidR="00C0514A" w:rsidRPr="00AC7B5E">
        <w:rPr>
          <w:sz w:val="28"/>
          <w:szCs w:val="28"/>
        </w:rPr>
        <w:lastRenderedPageBreak/>
        <w:t xml:space="preserve">велосипедистами – </w:t>
      </w:r>
      <w:r w:rsidR="00A623CB" w:rsidRPr="00AC7B5E">
        <w:rPr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AC7B5E">
        <w:rPr>
          <w:sz w:val="28"/>
          <w:szCs w:val="28"/>
        </w:rPr>
        <w:t xml:space="preserve"> (</w:t>
      </w:r>
      <w:r w:rsidR="00AC7B5E" w:rsidRPr="00AC7B5E">
        <w:rPr>
          <w:sz w:val="28"/>
          <w:szCs w:val="28"/>
        </w:rPr>
        <w:t>6</w:t>
      </w:r>
      <w:r w:rsidR="00C0514A" w:rsidRPr="00AC7B5E">
        <w:rPr>
          <w:sz w:val="28"/>
          <w:szCs w:val="28"/>
        </w:rPr>
        <w:t xml:space="preserve">); </w:t>
      </w:r>
      <w:r w:rsidR="00A623CB" w:rsidRPr="00AC7B5E">
        <w:rPr>
          <w:sz w:val="28"/>
          <w:szCs w:val="28"/>
        </w:rPr>
        <w:t xml:space="preserve">не предоставление преимущества в движении при выезде с прилегающей территории, второстепенной дороги </w:t>
      </w:r>
      <w:r w:rsidR="00C0514A" w:rsidRPr="00AC7B5E">
        <w:rPr>
          <w:sz w:val="28"/>
          <w:szCs w:val="28"/>
        </w:rPr>
        <w:t>(</w:t>
      </w:r>
      <w:r w:rsidR="001F5F38" w:rsidRPr="00AC7B5E">
        <w:rPr>
          <w:sz w:val="28"/>
          <w:szCs w:val="28"/>
        </w:rPr>
        <w:t>1</w:t>
      </w:r>
      <w:r w:rsidR="00AC7B5E" w:rsidRPr="00AC7B5E">
        <w:rPr>
          <w:sz w:val="28"/>
          <w:szCs w:val="28"/>
        </w:rPr>
        <w:t>1</w:t>
      </w:r>
      <w:r w:rsidR="00C0514A" w:rsidRPr="00AC7B5E">
        <w:rPr>
          <w:sz w:val="28"/>
          <w:szCs w:val="28"/>
        </w:rPr>
        <w:t>).</w:t>
      </w:r>
    </w:p>
    <w:p w:rsidR="0023338E" w:rsidRPr="00461F7F" w:rsidRDefault="0023338E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8A73AE" w:rsidRPr="00A603AE" w:rsidRDefault="008A73AE" w:rsidP="0023338E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4A81E8D9" wp14:editId="74CEA9E4">
            <wp:extent cx="6545004" cy="2609850"/>
            <wp:effectExtent l="0" t="0" r="825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A623CB" w:rsidRDefault="00A623CB" w:rsidP="007548A7">
      <w:pPr>
        <w:ind w:left="-709" w:firstLine="567"/>
        <w:jc w:val="both"/>
        <w:rPr>
          <w:sz w:val="28"/>
          <w:szCs w:val="28"/>
        </w:rPr>
      </w:pPr>
    </w:p>
    <w:p w:rsidR="00E43426" w:rsidRPr="000E2CE7" w:rsidRDefault="00E43426" w:rsidP="00727E5F">
      <w:pPr>
        <w:ind w:left="-709" w:firstLine="567"/>
        <w:jc w:val="center"/>
        <w:rPr>
          <w:sz w:val="28"/>
          <w:szCs w:val="28"/>
        </w:rPr>
      </w:pPr>
    </w:p>
    <w:p w:rsidR="00DF5B6B" w:rsidRPr="000E2CE7" w:rsidRDefault="0036268F" w:rsidP="00727E5F">
      <w:pPr>
        <w:ind w:left="-709"/>
        <w:jc w:val="center"/>
        <w:rPr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DF5B6B" w:rsidRPr="000E2CE7" w:rsidSect="0023338E">
      <w:headerReference w:type="default" r:id="rId24"/>
      <w:pgSz w:w="11906" w:h="16838"/>
      <w:pgMar w:top="709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445" w:rsidRDefault="00244445" w:rsidP="00874A55">
      <w:r>
        <w:separator/>
      </w:r>
    </w:p>
  </w:endnote>
  <w:endnote w:type="continuationSeparator" w:id="0">
    <w:p w:rsidR="00244445" w:rsidRDefault="00244445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445" w:rsidRDefault="00244445" w:rsidP="00874A55">
      <w:r>
        <w:separator/>
      </w:r>
    </w:p>
  </w:footnote>
  <w:footnote w:type="continuationSeparator" w:id="0">
    <w:p w:rsidR="00244445" w:rsidRDefault="00244445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2153135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8EC">
          <w:rPr>
            <w:noProof/>
          </w:rPr>
          <w:t>10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870"/>
    <w:rsid w:val="0003198E"/>
    <w:rsid w:val="000330BF"/>
    <w:rsid w:val="00033A30"/>
    <w:rsid w:val="000345CB"/>
    <w:rsid w:val="000364A6"/>
    <w:rsid w:val="000375A5"/>
    <w:rsid w:val="0004237F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6225"/>
    <w:rsid w:val="000A643E"/>
    <w:rsid w:val="000A6D32"/>
    <w:rsid w:val="000B33CD"/>
    <w:rsid w:val="000B7952"/>
    <w:rsid w:val="000C067E"/>
    <w:rsid w:val="000C069E"/>
    <w:rsid w:val="000C16EC"/>
    <w:rsid w:val="000C64F4"/>
    <w:rsid w:val="000C7087"/>
    <w:rsid w:val="000C73EC"/>
    <w:rsid w:val="000C7DCE"/>
    <w:rsid w:val="000D2E16"/>
    <w:rsid w:val="000D2ED5"/>
    <w:rsid w:val="000D7A09"/>
    <w:rsid w:val="000E0536"/>
    <w:rsid w:val="000E143F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38EC"/>
    <w:rsid w:val="00105819"/>
    <w:rsid w:val="00107A38"/>
    <w:rsid w:val="001101F4"/>
    <w:rsid w:val="0011083E"/>
    <w:rsid w:val="0011148D"/>
    <w:rsid w:val="001118BB"/>
    <w:rsid w:val="00112AD5"/>
    <w:rsid w:val="00112D45"/>
    <w:rsid w:val="001179A9"/>
    <w:rsid w:val="00120C47"/>
    <w:rsid w:val="001250EF"/>
    <w:rsid w:val="001256BB"/>
    <w:rsid w:val="001279D8"/>
    <w:rsid w:val="001305A8"/>
    <w:rsid w:val="00135914"/>
    <w:rsid w:val="00140134"/>
    <w:rsid w:val="00142D0E"/>
    <w:rsid w:val="00142E42"/>
    <w:rsid w:val="001438C9"/>
    <w:rsid w:val="00143915"/>
    <w:rsid w:val="00143F12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2DBD"/>
    <w:rsid w:val="0017656C"/>
    <w:rsid w:val="0017793E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5F38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C3A"/>
    <w:rsid w:val="00222F07"/>
    <w:rsid w:val="002231FE"/>
    <w:rsid w:val="00225B83"/>
    <w:rsid w:val="00225BA0"/>
    <w:rsid w:val="00225DDE"/>
    <w:rsid w:val="00226A26"/>
    <w:rsid w:val="0023338E"/>
    <w:rsid w:val="00234283"/>
    <w:rsid w:val="00240611"/>
    <w:rsid w:val="0024124F"/>
    <w:rsid w:val="00242E2A"/>
    <w:rsid w:val="0024315E"/>
    <w:rsid w:val="00244445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77EF4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5301"/>
    <w:rsid w:val="002A2359"/>
    <w:rsid w:val="002A3B75"/>
    <w:rsid w:val="002A3BD4"/>
    <w:rsid w:val="002A3F8D"/>
    <w:rsid w:val="002A460A"/>
    <w:rsid w:val="002B309C"/>
    <w:rsid w:val="002B331B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06A99"/>
    <w:rsid w:val="003101CC"/>
    <w:rsid w:val="003105F6"/>
    <w:rsid w:val="0031470E"/>
    <w:rsid w:val="00314AF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3C30"/>
    <w:rsid w:val="00363ED6"/>
    <w:rsid w:val="00366F1D"/>
    <w:rsid w:val="0037080A"/>
    <w:rsid w:val="00371555"/>
    <w:rsid w:val="00374703"/>
    <w:rsid w:val="0037516F"/>
    <w:rsid w:val="0037595F"/>
    <w:rsid w:val="00375C6F"/>
    <w:rsid w:val="00376F14"/>
    <w:rsid w:val="00377621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49FD"/>
    <w:rsid w:val="003B4D1F"/>
    <w:rsid w:val="003B6FC1"/>
    <w:rsid w:val="003C1916"/>
    <w:rsid w:val="003C2702"/>
    <w:rsid w:val="003C3B37"/>
    <w:rsid w:val="003D1068"/>
    <w:rsid w:val="003D7192"/>
    <w:rsid w:val="003D78D1"/>
    <w:rsid w:val="003E0880"/>
    <w:rsid w:val="003E1CA2"/>
    <w:rsid w:val="003E6EEE"/>
    <w:rsid w:val="003F12A2"/>
    <w:rsid w:val="003F2892"/>
    <w:rsid w:val="003F3119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1F7F"/>
    <w:rsid w:val="004620D2"/>
    <w:rsid w:val="00463880"/>
    <w:rsid w:val="0046556E"/>
    <w:rsid w:val="00467248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1ADB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511"/>
    <w:rsid w:val="0050275D"/>
    <w:rsid w:val="005028E1"/>
    <w:rsid w:val="00503466"/>
    <w:rsid w:val="00510C5A"/>
    <w:rsid w:val="00513661"/>
    <w:rsid w:val="00514A6D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0CFF"/>
    <w:rsid w:val="005347B9"/>
    <w:rsid w:val="00536870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91C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3EE2"/>
    <w:rsid w:val="006147AF"/>
    <w:rsid w:val="00620A4E"/>
    <w:rsid w:val="00621574"/>
    <w:rsid w:val="00622CF0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1820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6F65CD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27E5F"/>
    <w:rsid w:val="00730B0A"/>
    <w:rsid w:val="00731F68"/>
    <w:rsid w:val="00732F88"/>
    <w:rsid w:val="0073426D"/>
    <w:rsid w:val="00734621"/>
    <w:rsid w:val="00734E7B"/>
    <w:rsid w:val="0074218F"/>
    <w:rsid w:val="00743BA9"/>
    <w:rsid w:val="00743ECB"/>
    <w:rsid w:val="00750B5C"/>
    <w:rsid w:val="00752BA0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1859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3174"/>
    <w:rsid w:val="007F411A"/>
    <w:rsid w:val="007F646B"/>
    <w:rsid w:val="008057A5"/>
    <w:rsid w:val="00805AF5"/>
    <w:rsid w:val="00807746"/>
    <w:rsid w:val="008103A9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051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B6DA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11CC"/>
    <w:rsid w:val="008E220C"/>
    <w:rsid w:val="008E49A6"/>
    <w:rsid w:val="008F1069"/>
    <w:rsid w:val="008F14B1"/>
    <w:rsid w:val="008F14CD"/>
    <w:rsid w:val="008F6471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6D8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025E"/>
    <w:rsid w:val="009B16DB"/>
    <w:rsid w:val="009B1CA7"/>
    <w:rsid w:val="009B6924"/>
    <w:rsid w:val="009B6C6B"/>
    <w:rsid w:val="009C07A1"/>
    <w:rsid w:val="009C48FD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5B1D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1AC9"/>
    <w:rsid w:val="00A9249C"/>
    <w:rsid w:val="00A92973"/>
    <w:rsid w:val="00A92EE5"/>
    <w:rsid w:val="00A969B9"/>
    <w:rsid w:val="00AA2226"/>
    <w:rsid w:val="00AA25D2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C7B5E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F0226"/>
    <w:rsid w:val="00AF3C92"/>
    <w:rsid w:val="00AF4F76"/>
    <w:rsid w:val="00AF7DD2"/>
    <w:rsid w:val="00B007B3"/>
    <w:rsid w:val="00B00991"/>
    <w:rsid w:val="00B019F1"/>
    <w:rsid w:val="00B0299D"/>
    <w:rsid w:val="00B03B20"/>
    <w:rsid w:val="00B05778"/>
    <w:rsid w:val="00B07141"/>
    <w:rsid w:val="00B10D9C"/>
    <w:rsid w:val="00B136CD"/>
    <w:rsid w:val="00B15637"/>
    <w:rsid w:val="00B1590C"/>
    <w:rsid w:val="00B17439"/>
    <w:rsid w:val="00B17C17"/>
    <w:rsid w:val="00B24302"/>
    <w:rsid w:val="00B2543A"/>
    <w:rsid w:val="00B314D7"/>
    <w:rsid w:val="00B32FE2"/>
    <w:rsid w:val="00B37053"/>
    <w:rsid w:val="00B37417"/>
    <w:rsid w:val="00B408DF"/>
    <w:rsid w:val="00B42F23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394"/>
    <w:rsid w:val="00B90823"/>
    <w:rsid w:val="00B91CD9"/>
    <w:rsid w:val="00B920FF"/>
    <w:rsid w:val="00B9217A"/>
    <w:rsid w:val="00B93A71"/>
    <w:rsid w:val="00B94BB9"/>
    <w:rsid w:val="00B9529C"/>
    <w:rsid w:val="00B96AAB"/>
    <w:rsid w:val="00BA08CA"/>
    <w:rsid w:val="00BA1B3D"/>
    <w:rsid w:val="00BA399C"/>
    <w:rsid w:val="00BB0323"/>
    <w:rsid w:val="00BB1D36"/>
    <w:rsid w:val="00BB41E6"/>
    <w:rsid w:val="00BB46ED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763C"/>
    <w:rsid w:val="00BF785C"/>
    <w:rsid w:val="00BF7E70"/>
    <w:rsid w:val="00C001BB"/>
    <w:rsid w:val="00C01A60"/>
    <w:rsid w:val="00C0284D"/>
    <w:rsid w:val="00C028E1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2FE4"/>
    <w:rsid w:val="00C331F5"/>
    <w:rsid w:val="00C33D1A"/>
    <w:rsid w:val="00C34AB4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F58"/>
    <w:rsid w:val="00C7021C"/>
    <w:rsid w:val="00C70572"/>
    <w:rsid w:val="00C70F30"/>
    <w:rsid w:val="00C71AA2"/>
    <w:rsid w:val="00C73F61"/>
    <w:rsid w:val="00C77E92"/>
    <w:rsid w:val="00C8067F"/>
    <w:rsid w:val="00C81709"/>
    <w:rsid w:val="00C84353"/>
    <w:rsid w:val="00C8724F"/>
    <w:rsid w:val="00C905A7"/>
    <w:rsid w:val="00C93159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4125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CE8"/>
    <w:rsid w:val="00D50D71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7507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43426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0761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1A3A"/>
    <w:rsid w:val="00EE4661"/>
    <w:rsid w:val="00EE4D46"/>
    <w:rsid w:val="00EF082C"/>
    <w:rsid w:val="00EF235A"/>
    <w:rsid w:val="00EF52AE"/>
    <w:rsid w:val="00EF67A8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682D"/>
    <w:rsid w:val="00F27B84"/>
    <w:rsid w:val="00F30768"/>
    <w:rsid w:val="00F37F64"/>
    <w:rsid w:val="00F41813"/>
    <w:rsid w:val="00F41C82"/>
    <w:rsid w:val="00F43145"/>
    <w:rsid w:val="00F43354"/>
    <w:rsid w:val="00F450CE"/>
    <w:rsid w:val="00F50148"/>
    <w:rsid w:val="00F5441B"/>
    <w:rsid w:val="00F6081F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99C"/>
    <w:rsid w:val="00F84C25"/>
    <w:rsid w:val="00F8615E"/>
    <w:rsid w:val="00F90985"/>
    <w:rsid w:val="00F91377"/>
    <w:rsid w:val="00F957A6"/>
    <w:rsid w:val="00F95D04"/>
    <w:rsid w:val="00F95FEA"/>
    <w:rsid w:val="00F96466"/>
    <w:rsid w:val="00FA05EF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97C"/>
    <w:rsid w:val="00FF4379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235</c:v>
                </c:pt>
                <c:pt idx="1">
                  <c:v>3</c:v>
                </c:pt>
                <c:pt idx="2">
                  <c:v>263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272</c:v>
                </c:pt>
                <c:pt idx="1">
                  <c:v>18</c:v>
                </c:pt>
                <c:pt idx="2">
                  <c:v>289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64063664"/>
        <c:axId val="264072680"/>
        <c:axId val="0"/>
      </c:bar3DChart>
      <c:catAx>
        <c:axId val="264063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72680"/>
        <c:crosses val="autoZero"/>
        <c:auto val="1"/>
        <c:lblAlgn val="ctr"/>
        <c:lblOffset val="100"/>
        <c:noMultiLvlLbl val="0"/>
      </c:catAx>
      <c:valAx>
        <c:axId val="264072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63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</c:v>
                </c:pt>
                <c:pt idx="1">
                  <c:v>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969801977367208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37E-2"/>
                  <c:y val="-2.013235525046548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21E-2"/>
                  <c:y val="-3.582295802768246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78E-2"/>
                  <c:y val="-2.562436452200231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01E-2"/>
                  <c:y val="-2.67761330718615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62</c:v>
                </c:pt>
                <c:pt idx="1">
                  <c:v>46</c:v>
                </c:pt>
                <c:pt idx="2">
                  <c:v>9</c:v>
                </c:pt>
                <c:pt idx="3">
                  <c:v>20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32</c:v>
                </c:pt>
                <c:pt idx="1">
                  <c:v>18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115</c:v>
                </c:pt>
                <c:pt idx="1">
                  <c:v>126</c:v>
                </c:pt>
                <c:pt idx="2">
                  <c:v>27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85501812274"/>
                  <c:y val="-3.07588558729429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2591891530800028"/>
                  <c:y val="-8.142613560166293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9440673364105349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041188816915127E-3"/>
                  <c:y val="-3.160488150659999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9125324851634923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6.3512578169108089E-2"/>
                  <c:y val="-5.686303810563828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5094794185209608E-2"/>
                  <c:y val="-6.751345862789049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21483780044735787"/>
                  <c:y val="-0.1165453953292334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7397428769679635"/>
                  <c:y val="-5.606107630706745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036736787211935E-2"/>
                  <c:y val="6.63371458129773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.1538730072534035"/>
                  <c:y val="-8.141464068816215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2178994867020771E-2"/>
                  <c:y val="7.935321953368521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7.983846846730365E-2"/>
                  <c:y val="8.3587179339808804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5.8492343629459952E-2"/>
                  <c:y val="3.79558212157786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4.490973111119731E-2"/>
                  <c:y val="-3.95405866237522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4.2558473294286331E-2"/>
                  <c:y val="-1.9303791405636339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5.7709682841368806E-2"/>
                  <c:y val="9.242293618407188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0.10934684888526865"/>
                  <c:y val="1.32248979826425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6.4659158984436485E-3"/>
                  <c:y val="6.17169569132325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7979390507221079E-2"/>
                  <c:y val="3.8244726708431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5673040869891262E-2"/>
                  <c:y val="-5.206850968446462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Лист1!$A$2:$A$22</c:f>
              <c:strCache>
                <c:ptCount val="2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Сысерть</c:v>
                </c:pt>
                <c:pt idx="6">
                  <c:v>Серов</c:v>
                </c:pt>
                <c:pt idx="7">
                  <c:v>Нижние Серги</c:v>
                </c:pt>
                <c:pt idx="8">
                  <c:v>Верхняя Салда</c:v>
                </c:pt>
                <c:pt idx="9">
                  <c:v>Богданович</c:v>
                </c:pt>
                <c:pt idx="10">
                  <c:v>Туринск</c:v>
                </c:pt>
                <c:pt idx="11">
                  <c:v>Реж</c:v>
                </c:pt>
                <c:pt idx="12">
                  <c:v>Первоуральск</c:v>
                </c:pt>
                <c:pt idx="13">
                  <c:v>Байкалово</c:v>
                </c:pt>
                <c:pt idx="14">
                  <c:v>Каменск-Уральский</c:v>
                </c:pt>
                <c:pt idx="15">
                  <c:v>Березовский</c:v>
                </c:pt>
                <c:pt idx="16">
                  <c:v>Арти</c:v>
                </c:pt>
                <c:pt idx="17">
                  <c:v>Нижний Тагил</c:v>
                </c:pt>
                <c:pt idx="18">
                  <c:v>Краснотурьинск</c:v>
                </c:pt>
                <c:pt idx="19">
                  <c:v>Заречный</c:v>
                </c:pt>
                <c:pt idx="20">
                  <c:v>Екатеринбург</c:v>
                </c:pt>
              </c:strCache>
            </c:strRef>
          </c:cat>
          <c:val>
            <c:numRef>
              <c:f>Лист1!$B$2:$B$22</c:f>
              <c:numCache>
                <c:formatCode>General</c:formatCode>
                <c:ptCount val="2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2</c:v>
                </c:pt>
                <c:pt idx="14">
                  <c:v>2</c:v>
                </c:pt>
                <c:pt idx="15">
                  <c:v>3</c:v>
                </c:pt>
                <c:pt idx="16">
                  <c:v>3</c:v>
                </c:pt>
                <c:pt idx="17">
                  <c:v>3</c:v>
                </c:pt>
                <c:pt idx="18">
                  <c:v>4</c:v>
                </c:pt>
                <c:pt idx="19">
                  <c:v>5</c:v>
                </c:pt>
                <c:pt idx="20">
                  <c:v>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Североуральский</c:v>
                </c:pt>
                <c:pt idx="3">
                  <c:v>Ревдинский</c:v>
                </c:pt>
                <c:pt idx="4">
                  <c:v>Красноуральский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0</c:v>
                </c:pt>
                <c:pt idx="10">
                  <c:v>3</c:v>
                </c:pt>
                <c:pt idx="11">
                  <c:v>4</c:v>
                </c:pt>
                <c:pt idx="12">
                  <c:v>12</c:v>
                </c:pt>
                <c:pt idx="13">
                  <c:v>8</c:v>
                </c:pt>
                <c:pt idx="14">
                  <c:v>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64062096"/>
        <c:axId val="264075032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5"/>
                <c:pt idx="0">
                  <c:v>Артемовский</c:v>
                </c:pt>
                <c:pt idx="1">
                  <c:v>Сухоложский</c:v>
                </c:pt>
                <c:pt idx="2">
                  <c:v>Североуральский</c:v>
                </c:pt>
                <c:pt idx="3">
                  <c:v>Ревдинский</c:v>
                </c:pt>
                <c:pt idx="4">
                  <c:v>Красноуральский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Туринский</c:v>
                </c:pt>
                <c:pt idx="10">
                  <c:v>Серовский</c:v>
                </c:pt>
                <c:pt idx="11">
                  <c:v>Краснотурьинский</c:v>
                </c:pt>
                <c:pt idx="12">
                  <c:v>Заречный</c:v>
                </c:pt>
                <c:pt idx="13">
                  <c:v>Каменск-Уральский</c:v>
                </c:pt>
                <c:pt idx="14">
                  <c:v>Екатеринбург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6</c:v>
                </c:pt>
                <c:pt idx="11">
                  <c:v>10</c:v>
                </c:pt>
                <c:pt idx="12">
                  <c:v>14</c:v>
                </c:pt>
                <c:pt idx="13">
                  <c:v>14</c:v>
                </c:pt>
                <c:pt idx="14">
                  <c:v>120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64062096"/>
        <c:axId val="264075032"/>
      </c:lineChart>
      <c:valAx>
        <c:axId val="264075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62096"/>
        <c:crosses val="autoZero"/>
        <c:crossBetween val="between"/>
      </c:valAx>
      <c:catAx>
        <c:axId val="264062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750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77</c:v>
                </c:pt>
                <c:pt idx="1">
                  <c:v>111</c:v>
                </c:pt>
                <c:pt idx="2">
                  <c:v>119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179</c:v>
                </c:pt>
                <c:pt idx="1">
                  <c:v>128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203</c:v>
                </c:pt>
                <c:pt idx="1">
                  <c:v>58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211</c:v>
                </c:pt>
                <c:pt idx="1">
                  <c:v>65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14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4073464"/>
        <c:axId val="264066800"/>
      </c:barChart>
      <c:catAx>
        <c:axId val="264073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66800"/>
        <c:crosses val="autoZero"/>
        <c:auto val="1"/>
        <c:lblAlgn val="ctr"/>
        <c:lblOffset val="100"/>
        <c:noMultiLvlLbl val="0"/>
      </c:catAx>
      <c:valAx>
        <c:axId val="264066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73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23</c:v>
                </c:pt>
                <c:pt idx="2">
                  <c:v>26</c:v>
                </c:pt>
                <c:pt idx="3">
                  <c:v>43</c:v>
                </c:pt>
                <c:pt idx="4">
                  <c:v>83</c:v>
                </c:pt>
                <c:pt idx="5">
                  <c:v>72</c:v>
                </c:pt>
                <c:pt idx="6">
                  <c:v>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23</c:v>
                </c:pt>
                <c:pt idx="2">
                  <c:v>27</c:v>
                </c:pt>
                <c:pt idx="3">
                  <c:v>53</c:v>
                </c:pt>
                <c:pt idx="4">
                  <c:v>86</c:v>
                </c:pt>
                <c:pt idx="5">
                  <c:v>75</c:v>
                </c:pt>
                <c:pt idx="6">
                  <c:v>22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8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64069544"/>
        <c:axId val="264074248"/>
      </c:barChart>
      <c:catAx>
        <c:axId val="26406954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74248"/>
        <c:crosses val="autoZero"/>
        <c:auto val="1"/>
        <c:lblAlgn val="ctr"/>
        <c:lblOffset val="100"/>
        <c:tickLblSkip val="1"/>
        <c:noMultiLvlLbl val="0"/>
      </c:catAx>
      <c:valAx>
        <c:axId val="264074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69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37</c:v>
                </c:pt>
                <c:pt idx="1">
                  <c:v>41</c:v>
                </c:pt>
                <c:pt idx="2">
                  <c:v>39</c:v>
                </c:pt>
                <c:pt idx="3">
                  <c:v>32</c:v>
                </c:pt>
                <c:pt idx="4">
                  <c:v>43</c:v>
                </c:pt>
                <c:pt idx="5">
                  <c:v>45</c:v>
                </c:pt>
                <c:pt idx="6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35</c:v>
                </c:pt>
                <c:pt idx="1">
                  <c:v>43</c:v>
                </c:pt>
                <c:pt idx="2">
                  <c:v>38</c:v>
                </c:pt>
                <c:pt idx="3">
                  <c:v>33</c:v>
                </c:pt>
                <c:pt idx="4">
                  <c:v>50</c:v>
                </c:pt>
                <c:pt idx="5">
                  <c:v>52</c:v>
                </c:pt>
                <c:pt idx="6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64069152"/>
        <c:axId val="264066016"/>
      </c:barChart>
      <c:catAx>
        <c:axId val="264069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66016"/>
        <c:crosses val="autoZero"/>
        <c:auto val="1"/>
        <c:lblAlgn val="ctr"/>
        <c:lblOffset val="100"/>
        <c:noMultiLvlLbl val="0"/>
      </c:catAx>
      <c:valAx>
        <c:axId val="264066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691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3"/>
                  <c:y val="-0.1082910321489002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5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589904774299904"/>
                  <c:y val="-7.08680859337027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604E-2"/>
                  <c:y val="-0.1673325556527656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86"/>
                  <c:y val="-1.001749781277340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100</c:v>
                </c:pt>
                <c:pt idx="1">
                  <c:v>124</c:v>
                </c:pt>
                <c:pt idx="2">
                  <c:v>2</c:v>
                </c:pt>
                <c:pt idx="3">
                  <c:v>11</c:v>
                </c:pt>
                <c:pt idx="4">
                  <c:v>3</c:v>
                </c:pt>
                <c:pt idx="5">
                  <c:v>28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</c:v>
                </c:pt>
                <c:pt idx="1">
                  <c:v>20</c:v>
                </c:pt>
                <c:pt idx="2">
                  <c:v>45</c:v>
                </c:pt>
                <c:pt idx="3">
                  <c:v>195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9</c:v>
                </c:pt>
                <c:pt idx="3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64076208"/>
        <c:axId val="264076992"/>
      </c:barChart>
      <c:catAx>
        <c:axId val="2640762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76992"/>
        <c:crosses val="autoZero"/>
        <c:auto val="1"/>
        <c:lblAlgn val="ctr"/>
        <c:lblOffset val="100"/>
        <c:noMultiLvlLbl val="0"/>
      </c:catAx>
      <c:valAx>
        <c:axId val="2640769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76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68CDA-230D-4906-878E-B0BFE04D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3432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Kazanceva</cp:lastModifiedBy>
  <cp:revision>3</cp:revision>
  <cp:lastPrinted>2021-09-13T06:38:00Z</cp:lastPrinted>
  <dcterms:created xsi:type="dcterms:W3CDTF">2021-10-18T05:49:00Z</dcterms:created>
  <dcterms:modified xsi:type="dcterms:W3CDTF">2021-10-18T05:49:00Z</dcterms:modified>
</cp:coreProperties>
</file>